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C988A1">
      <w:pPr>
        <w:jc w:val="center"/>
        <w:rPr>
          <w:rFonts w:hint="eastAsia" w:ascii="黑体" w:hAnsi="黑体" w:eastAsia="黑体" w:cs="黑体"/>
          <w:spacing w:val="-17"/>
          <w:sz w:val="44"/>
          <w:szCs w:val="44"/>
        </w:rPr>
      </w:pPr>
      <w:r>
        <w:rPr>
          <w:rFonts w:hint="eastAsia" w:ascii="黑体" w:hAnsi="黑体" w:eastAsia="黑体" w:cs="黑体"/>
          <w:spacing w:val="-17"/>
          <w:sz w:val="44"/>
          <w:szCs w:val="44"/>
        </w:rPr>
        <w:t>2025年湖南财政经济学院专升本行政管理</w:t>
      </w:r>
    </w:p>
    <w:p w14:paraId="33CAE007">
      <w:pPr>
        <w:jc w:val="center"/>
        <w:rPr>
          <w:rFonts w:ascii="黑体" w:hAnsi="黑体" w:eastAsia="黑体" w:cs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pacing w:val="-17"/>
          <w:sz w:val="44"/>
          <w:szCs w:val="44"/>
        </w:rPr>
        <w:t>专业</w:t>
      </w:r>
      <w:r>
        <w:rPr>
          <w:rFonts w:hint="eastAsia" w:ascii="黑体" w:hAnsi="黑体" w:eastAsia="黑体" w:cs="黑体"/>
          <w:spacing w:val="-20"/>
          <w:sz w:val="44"/>
          <w:szCs w:val="44"/>
        </w:rPr>
        <w:t>《公共管理学、公共政策学》科目考核大纲</w:t>
      </w:r>
    </w:p>
    <w:p w14:paraId="73EBC27D">
      <w:pPr>
        <w:jc w:val="center"/>
        <w:rPr>
          <w:rFonts w:ascii="黑体" w:hAnsi="黑体" w:eastAsia="黑体" w:cs="黑体"/>
          <w:sz w:val="36"/>
          <w:szCs w:val="36"/>
        </w:rPr>
      </w:pPr>
    </w:p>
    <w:p w14:paraId="5A9299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640" w:firstLineChars="200"/>
        <w:jc w:val="both"/>
        <w:textAlignment w:val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</w:rPr>
        <w:t>一、考核目标</w:t>
      </w:r>
    </w:p>
    <w:p w14:paraId="5516D4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《公共管理学》和《公共政策学》是行政管理专业的基础课程。其中，《公共管理学》是研究政府和其他公共部门对社会公共实务进行管理的一门应用性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课程</w:t>
      </w:r>
      <w:r>
        <w:rPr>
          <w:rFonts w:hint="eastAsia" w:ascii="仿宋_GB2312" w:hAnsi="仿宋_GB2312" w:eastAsia="仿宋_GB2312" w:cs="仿宋_GB2312"/>
          <w:sz w:val="28"/>
          <w:szCs w:val="28"/>
        </w:rPr>
        <w:t>。考核中强调本课程的时代性和应用性的特点，贯彻理论联系实际的原则。要求考生能够了解公共管理学的基础知识和基本概念，建立公共管理学的知识框架；理解公共管理学的一些基础理论和理论研究的新进展，拓宽视野、更新观念；掌握公共管理学的一些重要理论，并能结合实践分析问题，为进一步学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行政管理</w:t>
      </w:r>
      <w:r>
        <w:rPr>
          <w:rFonts w:hint="eastAsia" w:ascii="仿宋_GB2312" w:hAnsi="仿宋_GB2312" w:eastAsia="仿宋_GB2312" w:cs="仿宋_GB2312"/>
          <w:sz w:val="28"/>
          <w:szCs w:val="28"/>
        </w:rPr>
        <w:t>专业理论，提高专业能力和水平打下坚实的基础。</w:t>
      </w:r>
    </w:p>
    <w:p w14:paraId="148E0E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《公共政策学》是综合运用跨学科知识和研究方法探讨公共政策行为的优化、公共政策系统的完善，进而提高政策制定质量和政策执行效果的一门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课程</w:t>
      </w:r>
      <w:r>
        <w:rPr>
          <w:rFonts w:hint="eastAsia" w:ascii="仿宋_GB2312" w:hAnsi="仿宋_GB2312" w:eastAsia="仿宋_GB2312" w:cs="仿宋_GB2312"/>
          <w:sz w:val="28"/>
          <w:szCs w:val="28"/>
        </w:rPr>
        <w:t>。考核中强调本课程的问题导向和实践导向，要求考生学以致用，</w:t>
      </w:r>
      <w:r>
        <w:rPr>
          <w:rFonts w:ascii="仿宋_GB2312" w:hAnsi="仿宋_GB2312" w:eastAsia="仿宋_GB2312" w:cs="仿宋_GB2312"/>
          <w:sz w:val="28"/>
          <w:szCs w:val="28"/>
        </w:rPr>
        <w:t>掌握公共政策的基础</w:t>
      </w:r>
      <w:r>
        <w:rPr>
          <w:rFonts w:hint="eastAsia" w:ascii="仿宋_GB2312" w:hAnsi="仿宋_GB2312" w:eastAsia="仿宋_GB2312" w:cs="仿宋_GB2312"/>
          <w:sz w:val="28"/>
          <w:szCs w:val="28"/>
        </w:rPr>
        <w:t>概念和</w:t>
      </w:r>
      <w:r>
        <w:rPr>
          <w:rFonts w:ascii="仿宋_GB2312" w:hAnsi="仿宋_GB2312" w:eastAsia="仿宋_GB2312" w:cs="仿宋_GB2312"/>
          <w:sz w:val="28"/>
          <w:szCs w:val="28"/>
        </w:rPr>
        <w:t>知识</w:t>
      </w:r>
      <w:r>
        <w:rPr>
          <w:rFonts w:hint="eastAsia" w:ascii="仿宋_GB2312" w:hAnsi="仿宋_GB2312" w:eastAsia="仿宋_GB2312" w:cs="仿宋_GB2312"/>
          <w:sz w:val="28"/>
          <w:szCs w:val="28"/>
        </w:rPr>
        <w:t>体系概貌，</w:t>
      </w:r>
      <w:r>
        <w:rPr>
          <w:rFonts w:ascii="仿宋_GB2312" w:hAnsi="仿宋_GB2312" w:eastAsia="仿宋_GB2312" w:cs="仿宋_GB2312"/>
          <w:sz w:val="28"/>
          <w:szCs w:val="28"/>
        </w:rPr>
        <w:t>理解公共政策的</w:t>
      </w:r>
      <w:r>
        <w:rPr>
          <w:rFonts w:hint="eastAsia" w:ascii="仿宋_GB2312" w:hAnsi="仿宋_GB2312" w:eastAsia="仿宋_GB2312" w:cs="仿宋_GB2312"/>
          <w:sz w:val="28"/>
          <w:szCs w:val="28"/>
        </w:rPr>
        <w:t>经典分析框架与主流</w:t>
      </w:r>
      <w:r>
        <w:rPr>
          <w:rFonts w:ascii="仿宋_GB2312" w:hAnsi="仿宋_GB2312" w:eastAsia="仿宋_GB2312" w:cs="仿宋_GB2312"/>
          <w:sz w:val="28"/>
          <w:szCs w:val="28"/>
        </w:rPr>
        <w:t>理论进展，并能够</w:t>
      </w:r>
      <w:r>
        <w:rPr>
          <w:rFonts w:hint="eastAsia" w:ascii="仿宋_GB2312" w:hAnsi="仿宋_GB2312" w:eastAsia="仿宋_GB2312" w:cs="仿宋_GB2312"/>
          <w:sz w:val="28"/>
          <w:szCs w:val="28"/>
        </w:rPr>
        <w:t>适当</w:t>
      </w:r>
      <w:r>
        <w:rPr>
          <w:rFonts w:ascii="仿宋_GB2312" w:hAnsi="仿宋_GB2312" w:eastAsia="仿宋_GB2312" w:cs="仿宋_GB2312"/>
          <w:sz w:val="28"/>
          <w:szCs w:val="28"/>
        </w:rPr>
        <w:t>运用理论</w:t>
      </w:r>
      <w:r>
        <w:rPr>
          <w:rFonts w:hint="eastAsia" w:ascii="仿宋_GB2312" w:hAnsi="仿宋_GB2312" w:eastAsia="仿宋_GB2312" w:cs="仿宋_GB2312"/>
          <w:sz w:val="28"/>
          <w:szCs w:val="28"/>
        </w:rPr>
        <w:t>来思考和分析</w:t>
      </w:r>
      <w:r>
        <w:rPr>
          <w:rFonts w:ascii="仿宋_GB2312" w:hAnsi="仿宋_GB2312" w:eastAsia="仿宋_GB2312" w:cs="仿宋_GB2312"/>
          <w:sz w:val="28"/>
          <w:szCs w:val="28"/>
        </w:rPr>
        <w:t>实际问题</w:t>
      </w:r>
      <w:r>
        <w:rPr>
          <w:rFonts w:hint="eastAsia" w:ascii="仿宋_GB2312" w:hAnsi="仿宋_GB2312" w:eastAsia="仿宋_GB2312" w:cs="仿宋_GB2312"/>
          <w:sz w:val="28"/>
          <w:szCs w:val="28"/>
        </w:rPr>
        <w:t>，为专业学习和实践参与奠定基础。</w:t>
      </w:r>
    </w:p>
    <w:p w14:paraId="296CE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640" w:firstLineChars="200"/>
        <w:jc w:val="both"/>
        <w:textAlignment w:val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</w:rPr>
        <w:t>二、考核内容</w:t>
      </w:r>
    </w:p>
    <w:p w14:paraId="2DFF73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科目一：《公共管理学》</w:t>
      </w:r>
    </w:p>
    <w:p w14:paraId="719CA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（一）导论</w:t>
      </w:r>
    </w:p>
    <w:p w14:paraId="583908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70" w:leftChars="0" w:firstLine="560" w:firstLineChars="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 w:cstheme="minorBidi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仿宋_GB2312" w:hAnsi="宋体" w:eastAsia="仿宋_GB2312" w:cstheme="minorBidi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识记：（1）公共管理学的概念；（2）公共产品的概念及特点；（3）公共行政的基本目标。</w:t>
      </w:r>
    </w:p>
    <w:p w14:paraId="6EF6A9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理解：（1）公共管理与公共行政的区别；（2）公共管理与公共政策、工商企业管理的区别和联系；（3）公共管理B途径与P途径的特点。</w:t>
      </w:r>
    </w:p>
    <w:p w14:paraId="1DBC84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应用：（1）公共产品的具体分类：（2）公共管理学的研究方法。</w:t>
      </w:r>
    </w:p>
    <w:p w14:paraId="21286F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（二）公共管理的理论发展</w:t>
      </w:r>
    </w:p>
    <w:p w14:paraId="409B8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识记：（1）威尔逊的“政治-行政”二分法；（2）怀特作为公共行政的奠基人及著作代表《公共行政导论》；（3）奥本斯、盖布勒的代表作；（4）新公共服务的定义；（5）新公共管理的两大基本理念。</w:t>
      </w:r>
    </w:p>
    <w:p w14:paraId="7290D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马克斯•韦伯被称为“组织理论之父”；（2）马克斯•韦伯三种组织合法权威；（3）沃尔多对传统公共行政的批判以及他阐述的新公共行政内容；（4）经济人的人性假设及公共选择理论；（5）公共选择与新公共管理理论的不同；（6）新公共服务的主要内容；（7）公共治理理论的核心观点及主要内容。</w:t>
      </w:r>
    </w:p>
    <w:p w14:paraId="49BF3B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应用：（1）西蒙的批评与公共政策学派的出现；（2）公共选择理论对公共管理学的意义。</w:t>
      </w:r>
    </w:p>
    <w:p w14:paraId="713307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（三）公共组织</w:t>
      </w:r>
    </w:p>
    <w:p w14:paraId="10D94F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识记：（1）公共组织的概念、基本要素及特征；（2）公共组织主要结构形式；（3）非营利组织的概念；（4）事业单位的概念。</w:t>
      </w:r>
    </w:p>
    <w:p w14:paraId="2F5BBB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直线制的优点与缺点；（2）职能制的优点与缺点；（3）直线职能制的优点与确定；（4）萨拉蒙关于非营利性组织的特征；（5）事业单位的基本特征；（6）科层制组织的基本特征和主要内容；（7）公共组织变革的目标及内容。</w:t>
      </w:r>
    </w:p>
    <w:p w14:paraId="3309FB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应用：（1）非营利性组织按承担功能的分类；（2）我国非营利性组织发展存在的问题；（3）对传统科层制缺陷和困境的评述。</w:t>
      </w:r>
    </w:p>
    <w:p w14:paraId="012B1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（四）公共领导</w:t>
      </w:r>
    </w:p>
    <w:p w14:paraId="12105C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识记：（1）公共领导的概念；（2）公共领导的特点；（3）公共领导的作用；（4）领导体制的含义；（5）领导协调的含义；（6）沟通的定义；（7）激励的含义；（8）领导能力的定义。</w:t>
      </w:r>
    </w:p>
    <w:p w14:paraId="59A2B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三种领导方式理论；（2）领导体制的基本类型；（3）费德勒领导权变理论的三种因素；（4）领导协调的特点；（5）领导人际关系协调的内容；（6）领导能力的作用；（7）领导沟通的作用；（8）增强领沟通的方法。</w:t>
      </w:r>
    </w:p>
    <w:p w14:paraId="79820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应用：（1）特质理论；（2）集权制与分权制优缺比较；（3）我国领导体制存在问题及改革路径。</w:t>
      </w:r>
    </w:p>
    <w:p w14:paraId="256F2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（五）公共政策</w:t>
      </w:r>
    </w:p>
    <w:p w14:paraId="3A649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识记：（1）公共问题的基本特性；（2）公共政策的含义和范畴；（3）公共政策议程的含义；（4）政策分析的含义。</w:t>
      </w:r>
    </w:p>
    <w:p w14:paraId="44728B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宋体" w:eastAsia="仿宋_GB2312"/>
          <w:sz w:val="28"/>
          <w:szCs w:val="28"/>
        </w:rPr>
        <w:t>理解：（1）公共政策制定应遵循的原则；（2）安德森对公共问题进入公共政策议程的出发类型；（3）公共政策问题建构的步骤；（4）公共问题成为公共政策问题的条件；（5）公共政策执行的失控与矫正。</w:t>
      </w:r>
    </w:p>
    <w:p w14:paraId="1CDF0F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应用：（1）政府与公众之间政策沟通的途径及其障碍；（2）公共政策执行的两条途径；（3）头脑风暴法的步骤；（4）德尔菲法的步骤。</w:t>
      </w:r>
    </w:p>
    <w:p w14:paraId="0631D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（六）公共人力资源管理</w:t>
      </w:r>
    </w:p>
    <w:p w14:paraId="57DD31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识记：（1）人力资源的含义；（2）职务分析的含义；（3）职务分析的程序；（4）内部招聘的含义。</w:t>
      </w:r>
    </w:p>
    <w:p w14:paraId="2BA551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理解：（1）人力资源的特点；（2）科学管理时代人力资源的特点；（3）行为主义时代人力资源的特点；（4）招聘筛选的方法。</w:t>
      </w:r>
    </w:p>
    <w:p w14:paraId="41700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应用：（1）传统人事管理与现代人力资源管理的差别；（2）现代管理时代的主要理论和学派；（3）西方公务员制度的特点。</w:t>
      </w:r>
    </w:p>
    <w:p w14:paraId="742D2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（七）公共预算管理</w:t>
      </w:r>
    </w:p>
    <w:p w14:paraId="7795C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识记：（1）公共预算的内涵；（2）公共预算的要素。</w:t>
      </w:r>
    </w:p>
    <w:p w14:paraId="61755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理解：（1）公共预算的功能；（2）公共预算两上两下的预算过程；（3）我国政府预算编制的基本原则及编制方法。</w:t>
      </w:r>
    </w:p>
    <w:p w14:paraId="5248C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（八）政务信息资源管理</w:t>
      </w:r>
    </w:p>
    <w:p w14:paraId="21EFC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识记：（1）政务信息资源的含义；（2）政务信息资源管理的核心任务。</w:t>
      </w:r>
    </w:p>
    <w:p w14:paraId="74E6A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理解：（1）信息资源管理的要素；（2）信息资源过关率的管理过程；（3）政务信息资源管理的目标。</w:t>
      </w:r>
    </w:p>
    <w:p w14:paraId="0E46F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（九）应急管理</w:t>
      </w:r>
    </w:p>
    <w:p w14:paraId="595038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识记：（1）公共危机和应急管理的内涵；（2）应急管理的定位和使命；（3）应急管理体制的含义。</w:t>
      </w:r>
    </w:p>
    <w:p w14:paraId="6A9BF9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理解：（1）应急管理过程；（2）应急管理决策机制；（3）应急管理资源配置与保障机制。</w:t>
      </w:r>
    </w:p>
    <w:p w14:paraId="28810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应用：（1）应急管理新闻发布机制；（2）应急管理管理的善后处理与评估机制；（3）应急管理的动态管理模式。</w:t>
      </w:r>
    </w:p>
    <w:p w14:paraId="1D1CE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（十）公共管理技术与方法</w:t>
      </w:r>
    </w:p>
    <w:p w14:paraId="0834A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行政手段的含义；（2）法律手段的含义；（3）经济手段的含义；（4）手段教育手段的含义；（5）市场化的含义；（6）民营化的含义；（7）用者付费的含义；（8）合同外包的含义；（9）特许经营的含义；（10）放松管制的含义；（11）产权交易的含义。</w:t>
      </w:r>
    </w:p>
    <w:p w14:paraId="4C01A3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理解：（1）行政手段的特点及具体方式；（2）法律手段的特点及具体方式；（3）经济手段的特点及具体方式；（4）思想教育手段的特点及具体方式。</w:t>
      </w:r>
    </w:p>
    <w:p w14:paraId="6107F3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应用：（1）目标管理理论；（2）顾客导向理论；（3）标杆管理理论；（4）流程再造理论；（5）公共部门战略管理的性质；（6）SWOT分析方法。</w:t>
      </w:r>
    </w:p>
    <w:p w14:paraId="4A392C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（十一）公共管理规范</w:t>
      </w:r>
    </w:p>
    <w:p w14:paraId="0D76A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识记：（1）公共管理伦理的含义；（2）公共管理伦理的实质；（3）公共管理监督的内容。</w:t>
      </w:r>
    </w:p>
    <w:p w14:paraId="146964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理解：（1）公共利益的评价功能；（2）公共责任的特征；（3）公共责任冲突的三种形式；（4）公共行政法治化的原因。</w:t>
      </w:r>
    </w:p>
    <w:p w14:paraId="58138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应用：（1）我国公共行政法治化的主要内容；（2）我国公共管理监督机制的问题与对策。</w:t>
      </w:r>
    </w:p>
    <w:p w14:paraId="426E01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（十二）公共部门绩效评估</w:t>
      </w:r>
    </w:p>
    <w:p w14:paraId="09B2F5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识记：（1）公共部门绩效的概念；（2）绩效评估指标的分类；（3）公共部门绩效评估的质量标准。</w:t>
      </w:r>
    </w:p>
    <w:p w14:paraId="7BF387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理解：（1）公共部门绩效评估的特征；（2）公共部门绩效评估的兴起与意义；（3）建立绩效评估指标体系的依据。</w:t>
      </w:r>
    </w:p>
    <w:p w14:paraId="09A2F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应用：（1）西方国家公共部门绩效评估的发展趋势；（2）公共部门绩效评估的程序；（3）科学推进中国公共部门绩效评估的措施与途径。</w:t>
      </w:r>
    </w:p>
    <w:p w14:paraId="2E611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（十三）公共部门改革</w:t>
      </w:r>
    </w:p>
    <w:p w14:paraId="1F3A1C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识记：（1）公共部门改革的目标。</w:t>
      </w:r>
    </w:p>
    <w:p w14:paraId="2D4F7B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宋体" w:eastAsia="仿宋_GB2312"/>
          <w:sz w:val="28"/>
          <w:szCs w:val="28"/>
        </w:rPr>
        <w:t>理解：（1）戴维•奥斯本的“企业家政府”模式；（2）欧文•伊•休斯的“公共管理”新模式；（3）当代西方国家公共部门改革的内容与特点。</w:t>
      </w:r>
    </w:p>
    <w:p w14:paraId="5025C7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宋体" w:eastAsia="仿宋_GB2312"/>
          <w:sz w:val="28"/>
          <w:szCs w:val="28"/>
        </w:rPr>
        <w:t>应用：（1）当代西方国家公共部门改革的兴起；（2）深化行政体制改革的方向；（3）当前行政体制改革的主要内容。</w:t>
      </w:r>
    </w:p>
    <w:p w14:paraId="508B3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科目二：《公共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政策</w:t>
      </w:r>
      <w:r>
        <w:rPr>
          <w:rFonts w:hint="eastAsia" w:ascii="仿宋_GB2312" w:hAnsi="仿宋_GB2312" w:eastAsia="仿宋_GB2312" w:cs="仿宋_GB2312"/>
          <w:sz w:val="28"/>
          <w:szCs w:val="28"/>
        </w:rPr>
        <w:t>学》</w:t>
      </w:r>
    </w:p>
    <w:p w14:paraId="0D64FB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（一）</w:t>
      </w:r>
      <w:r>
        <w:rPr>
          <w:rFonts w:hint="eastAsia" w:ascii="仿宋_GB2312" w:hAnsi="仿宋_GB2312" w:eastAsia="仿宋_GB2312" w:cs="仿宋_GB2312"/>
          <w:sz w:val="28"/>
          <w:szCs w:val="28"/>
        </w:rPr>
        <w:t>绪论</w:t>
      </w:r>
    </w:p>
    <w:p w14:paraId="67993B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识记：（1）公共政策的概念；（2）公共政策学的演变。</w:t>
      </w:r>
    </w:p>
    <w:p w14:paraId="012DCE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为什么要学公共政策学；（2）公共政策与公共管理的关系；（3）理解公共政策与公共物品、公共职能、共问题、公共权力、公共秩序、公共治理等概念的关系；（4）政治、市场和伦理等角度下的公共政策的特征和内涵。</w:t>
      </w:r>
    </w:p>
    <w:p w14:paraId="51D2CE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应用：甄别什么是公共政策。</w:t>
      </w:r>
    </w:p>
    <w:p w14:paraId="448C8FD7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（二）</w:t>
      </w:r>
      <w:r>
        <w:rPr>
          <w:rFonts w:hint="eastAsia" w:ascii="仿宋_GB2312" w:hAnsi="仿宋_GB2312" w:eastAsia="仿宋_GB2312" w:cs="仿宋_GB2312"/>
          <w:sz w:val="28"/>
          <w:szCs w:val="28"/>
        </w:rPr>
        <w:t>公共政策的形式、类型、特征与作用</w:t>
      </w:r>
    </w:p>
    <w:p w14:paraId="64D971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识记：（1）公共政策的常见分类；（2）公共政策的特征。</w:t>
      </w:r>
    </w:p>
    <w:p w14:paraId="7F396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理解：（1）公共政策的导向、管制、调控和分配等功能；（2）西方国家三权分立体制下的公共政策制定的主要形式；（3）中国现行政治体制下的公共政策特征及主要形式。</w:t>
      </w:r>
    </w:p>
    <w:p w14:paraId="40DA7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应用：（1）判断现实中的公共政策的具体类型；（2）评价现实中具体公共政策的作用。</w:t>
      </w:r>
    </w:p>
    <w:p w14:paraId="2ECFA8AC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（三）</w:t>
      </w:r>
      <w:r>
        <w:rPr>
          <w:rFonts w:hint="eastAsia" w:ascii="仿宋_GB2312" w:hAnsi="仿宋_GB2312" w:eastAsia="仿宋_GB2312" w:cs="仿宋_GB2312"/>
          <w:sz w:val="28"/>
          <w:szCs w:val="28"/>
        </w:rPr>
        <w:t>公共政策的主体、客体和环境</w:t>
      </w:r>
    </w:p>
    <w:p w14:paraId="04CDF0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识记：（1）政策主体的含义和分类；（2）政策客体的含义和分类；（3）政策环境的含义和分类。</w:t>
      </w:r>
    </w:p>
    <w:p w14:paraId="62F80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理解：（1）政策认同的原因。（2）政策抗拒的原因；（3）社会问题的基本特征；（4）利益集团、政党、公民个人、传媒、智库等非官方参与者在公共政策过程中的作用。</w:t>
      </w:r>
    </w:p>
    <w:p w14:paraId="4B7A6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应用：（1）区分公共政策问题与其他类型的问题；（2）思考外部环境如</w:t>
      </w:r>
      <w:r>
        <w:rPr>
          <w:rFonts w:ascii="仿宋_GB2312" w:hAnsi="宋体" w:eastAsia="仿宋_GB2312"/>
          <w:sz w:val="28"/>
          <w:szCs w:val="28"/>
        </w:rPr>
        <w:t>AI</w:t>
      </w:r>
      <w:r>
        <w:rPr>
          <w:rFonts w:hint="eastAsia" w:ascii="仿宋_GB2312" w:hAnsi="宋体" w:eastAsia="仿宋_GB2312"/>
          <w:sz w:val="28"/>
          <w:szCs w:val="28"/>
        </w:rPr>
        <w:t>科技发展对公共政策的影响。</w:t>
      </w:r>
    </w:p>
    <w:p w14:paraId="1CBDF03B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（四）</w:t>
      </w:r>
      <w:r>
        <w:rPr>
          <w:rFonts w:hint="eastAsia" w:ascii="仿宋_GB2312" w:hAnsi="仿宋_GB2312" w:eastAsia="仿宋_GB2312" w:cs="仿宋_GB2312"/>
          <w:sz w:val="28"/>
          <w:szCs w:val="28"/>
        </w:rPr>
        <w:t>公共政策的模型与理论</w:t>
      </w:r>
    </w:p>
    <w:p w14:paraId="785F09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识记：（1）模型的含义；（2）模型的有效性标准；（3）经典政策分析模型及核心特征。（4）中国古代政策观的观点。</w:t>
      </w:r>
    </w:p>
    <w:p w14:paraId="63547F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理解：（1）传统理性决策模型与有效理性决策模型、渐进决策模型等其他常见理论模型的关系。（2）精英理论、制度理论和博弈理论等决策理论的有效性和局限性。</w:t>
      </w:r>
    </w:p>
    <w:p w14:paraId="0A6FF8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应用：（1）从具体模型或理论视角来理解和分析现实案例；（2）评述中国古代政策观在当下的适用性。</w:t>
      </w:r>
    </w:p>
    <w:p w14:paraId="7F7B04C1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（五）</w:t>
      </w:r>
      <w:r>
        <w:rPr>
          <w:rFonts w:hint="eastAsia" w:ascii="仿宋_GB2312" w:hAnsi="仿宋_GB2312" w:eastAsia="仿宋_GB2312" w:cs="仿宋_GB2312"/>
          <w:sz w:val="28"/>
          <w:szCs w:val="28"/>
        </w:rPr>
        <w:t>公共政策的制定</w:t>
      </w:r>
    </w:p>
    <w:p w14:paraId="6C9BBC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社会问题的概念和分类；（2）政策问题确认的概念和过程；（3）政策议程的概念与分类；（4）政策议程的触发机制和影响因素；（5）政策规划的主体、原则、程序和思维方法；（6）政策合法化的含义。（7）国内外常见的政策议程设置模式或模型。</w:t>
      </w:r>
    </w:p>
    <w:p w14:paraId="246EA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为什么以及如何实现政策合法化。（2）社会问题常见分析理论的核心观点；（3）公众议程与政府议程的关系；（4）过失性社会问题和结构性社会问题的关系；（5）政策议程建立的条件；（6）多源流政策议程模型、倡导联盟框架等常见政策议程设置模型或理论的核心观点。</w:t>
      </w:r>
    </w:p>
    <w:p w14:paraId="01F5E7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应用：（1）采用层次分析法、鱼骨图问题分析法、5why分析法、穆勒法等分析方法，图文并茂地分析具体问题；（2）选择社会冲突论、社会越轨论、社会解组论、标签理论、手段-目标理论、社会分层理论等某个社会问题理论分析中国当下的现实社会问题；（3）运用多源流等理论模型分析具体公共政策的议程建立过程。</w:t>
      </w:r>
    </w:p>
    <w:p w14:paraId="6DF18291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（六）</w:t>
      </w:r>
      <w:r>
        <w:rPr>
          <w:rFonts w:hint="eastAsia" w:ascii="仿宋_GB2312" w:hAnsi="仿宋_GB2312" w:eastAsia="仿宋_GB2312" w:cs="仿宋_GB2312"/>
          <w:sz w:val="28"/>
          <w:szCs w:val="28"/>
        </w:rPr>
        <w:t>公共政策执行</w:t>
      </w:r>
    </w:p>
    <w:p w14:paraId="1A1A73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识记：（1）政策执行的含义、特征和功能；（2）政策执行研究的三个阶段。</w:t>
      </w:r>
    </w:p>
    <w:p w14:paraId="32DBE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理解：（1）政策执行的基本过程及各环节之间的关系。（2）政策执行的基本原则；（3）政策执行的要素及作用。</w:t>
      </w:r>
    </w:p>
    <w:p w14:paraId="0F9B9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应用：（1）通过具体案例分析政策执行的策略；（2）思考现实中的政策执行问题的产生原因和解决办法。</w:t>
      </w:r>
    </w:p>
    <w:p w14:paraId="3678D19F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（七）</w:t>
      </w:r>
      <w:r>
        <w:rPr>
          <w:rFonts w:hint="eastAsia" w:ascii="仿宋_GB2312" w:hAnsi="仿宋_GB2312" w:eastAsia="仿宋_GB2312" w:cs="仿宋_GB2312"/>
          <w:sz w:val="28"/>
          <w:szCs w:val="28"/>
        </w:rPr>
        <w:t>公共政策评估</w:t>
      </w:r>
    </w:p>
    <w:p w14:paraId="1DFBB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识记：（1）政策评估的含义、类型和要素；（2）政策评估演进四个时代的标志与核心观点；（3）政策评估的基本内容。</w:t>
      </w:r>
    </w:p>
    <w:p w14:paraId="771957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理解：（1）政策评估的主要功能；（2）效益性、效率性、充分性、公平性、回应性、适当性等政策评估的常见标准；（3）政策执行的要素及作用；（4）政策评估的障碍。</w:t>
      </w:r>
    </w:p>
    <w:p w14:paraId="367B89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应用：（1）前-后对比分析、投射-实施分析、有-无分析、实验性对比分析、成本-收益分析等公共政策评估的具体方法；（2）政策评估的主要步骤。</w:t>
      </w:r>
    </w:p>
    <w:p w14:paraId="604A8BCB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（八）</w:t>
      </w:r>
      <w:r>
        <w:rPr>
          <w:rFonts w:hint="eastAsia" w:ascii="仿宋_GB2312" w:hAnsi="仿宋_GB2312" w:eastAsia="仿宋_GB2312" w:cs="仿宋_GB2312"/>
          <w:sz w:val="28"/>
          <w:szCs w:val="28"/>
        </w:rPr>
        <w:t>公共政策终结</w:t>
      </w:r>
    </w:p>
    <w:p w14:paraId="01B36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识记：（1）政策终结的含义；（2）政策终结的类型；（3）政策终结的对象；（4）政策终结的形式。</w:t>
      </w:r>
    </w:p>
    <w:p w14:paraId="3883E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理解：（1）政策终结的作用；（2）政策终结的障碍。</w:t>
      </w:r>
    </w:p>
    <w:p w14:paraId="10A819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应用：（1）有效识别政策终结针对的几种情况；（2）阐述减轻政策终结阻力或障碍的具体策略与措施。</w:t>
      </w:r>
    </w:p>
    <w:p w14:paraId="7E991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三、课程考核实施要求</w:t>
      </w:r>
    </w:p>
    <w:p w14:paraId="7C990D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（一）考核方式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</w:rPr>
        <w:t>本命题考试为行政管理专升本学生适用，考核方式为闭卷笔试。</w:t>
      </w:r>
    </w:p>
    <w:p w14:paraId="59F75A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（二）考试时长:</w:t>
      </w:r>
      <w:r>
        <w:rPr>
          <w:rFonts w:ascii="Times New Roman" w:hAnsi="Times New Roman" w:eastAsia="仿宋_GB2312" w:cs="Times New Roman"/>
          <w:sz w:val="28"/>
          <w:szCs w:val="28"/>
        </w:rPr>
        <w:t>150</w:t>
      </w:r>
      <w:r>
        <w:rPr>
          <w:rFonts w:hint="eastAsia" w:ascii="仿宋_GB2312" w:hAnsi="仿宋_GB2312" w:eastAsia="仿宋_GB2312" w:cs="仿宋_GB2312"/>
          <w:sz w:val="28"/>
          <w:szCs w:val="28"/>
        </w:rPr>
        <w:t>分钟。</w:t>
      </w:r>
    </w:p>
    <w:p w14:paraId="3A5224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（三）考试命题</w:t>
      </w:r>
    </w:p>
    <w:p w14:paraId="0CB96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1.考核大纲命题内容应覆盖教材的主要内容。</w:t>
      </w:r>
    </w:p>
    <w:p w14:paraId="51B97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2.科目分值：满分值</w:t>
      </w:r>
      <w:r>
        <w:rPr>
          <w:rFonts w:ascii="Times New Roman" w:hAnsi="Times New Roman" w:eastAsia="仿宋_GB2312" w:cs="Times New Roman"/>
          <w:sz w:val="28"/>
          <w:szCs w:val="28"/>
        </w:rPr>
        <w:t>200</w:t>
      </w:r>
      <w:r>
        <w:rPr>
          <w:rFonts w:hint="eastAsia" w:ascii="仿宋_GB2312" w:hAnsi="仿宋_GB2312" w:eastAsia="仿宋_GB2312" w:cs="仿宋_GB2312"/>
          <w:sz w:val="28"/>
          <w:szCs w:val="28"/>
        </w:rPr>
        <w:t>分。（《公共管理学》满分值100分；《公共政策学》满分值100分）</w:t>
      </w:r>
    </w:p>
    <w:p w14:paraId="30EC1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3.考试题型包括五种类型，单项选择题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60分）</w:t>
      </w:r>
      <w:r>
        <w:rPr>
          <w:rFonts w:hint="eastAsia" w:ascii="仿宋_GB2312" w:hAnsi="仿宋_GB2312" w:eastAsia="仿宋_GB2312" w:cs="仿宋_GB2312"/>
          <w:sz w:val="28"/>
          <w:szCs w:val="28"/>
        </w:rPr>
        <w:t>、多项选择题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30分）</w:t>
      </w:r>
      <w:r>
        <w:rPr>
          <w:rFonts w:hint="eastAsia" w:ascii="仿宋_GB2312" w:hAnsi="仿宋_GB2312" w:eastAsia="仿宋_GB2312" w:cs="仿宋_GB2312"/>
          <w:sz w:val="28"/>
          <w:szCs w:val="28"/>
        </w:rPr>
        <w:t>、名词解释题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30分）</w:t>
      </w:r>
      <w:r>
        <w:rPr>
          <w:rFonts w:hint="eastAsia" w:ascii="仿宋_GB2312" w:hAnsi="仿宋_GB2312" w:eastAsia="仿宋_GB2312" w:cs="仿宋_GB2312"/>
          <w:sz w:val="28"/>
          <w:szCs w:val="28"/>
        </w:rPr>
        <w:t>、简答题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30分）</w:t>
      </w:r>
      <w:r>
        <w:rPr>
          <w:rFonts w:hint="eastAsia" w:ascii="仿宋_GB2312" w:hAnsi="仿宋_GB2312" w:eastAsia="仿宋_GB2312" w:cs="仿宋_GB2312"/>
          <w:sz w:val="28"/>
          <w:szCs w:val="28"/>
        </w:rPr>
        <w:t>、论述题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50分）</w:t>
      </w:r>
      <w:r>
        <w:rPr>
          <w:rFonts w:hint="eastAsia" w:ascii="仿宋_GB2312" w:hAnsi="仿宋_GB2312" w:eastAsia="仿宋_GB2312" w:cs="仿宋_GB2312"/>
          <w:sz w:val="28"/>
          <w:szCs w:val="28"/>
        </w:rPr>
        <w:t>。试题对不同能力层次要求的比例为：识记的占30%，理解约占40%，应用约占30%。不同难易度试题的比例为：较易占30%，中等占40%，较难占30%。</w:t>
      </w:r>
    </w:p>
    <w:p w14:paraId="70F3A2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四、教材和参考书</w:t>
      </w:r>
    </w:p>
    <w:p w14:paraId="13BDF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1.蔡立辉，王乐夫</w:t>
      </w:r>
      <w:r>
        <w:rPr>
          <w:rFonts w:hint="eastAsia" w:ascii="仿宋_GB2312" w:hAnsi="仿宋_GB2312" w:eastAsia="仿宋_GB2312" w:cs="仿宋_GB2312"/>
          <w:sz w:val="28"/>
          <w:szCs w:val="28"/>
          <w:lang w:eastAsia="zh-Hans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公共管理学（第三版）[M].北京：中国人民大学出版社，2022年</w:t>
      </w:r>
    </w:p>
    <w:p w14:paraId="5D723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2.谢明</w:t>
      </w:r>
      <w:r>
        <w:rPr>
          <w:rFonts w:hint="eastAsia" w:ascii="仿宋_GB2312" w:hAnsi="仿宋_GB2312" w:eastAsia="仿宋_GB2312" w:cs="仿宋_GB2312"/>
          <w:sz w:val="28"/>
          <w:szCs w:val="28"/>
          <w:lang w:eastAsia="zh-Hans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公共政策导论（第五版）[M].北京：中国人民大学出版社，2020年。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wM2JlOWYwYzBmYjNjMmI5ODNjZDQyMzJlMWYxZGUifQ=="/>
    <w:docVar w:name="KSO_WPS_MARK_KEY" w:val="2e3c6b47-d67d-4ee0-95c0-5823e0ed337d"/>
  </w:docVars>
  <w:rsids>
    <w:rsidRoot w:val="32A61C82"/>
    <w:rsid w:val="004B0E32"/>
    <w:rsid w:val="005C4B9B"/>
    <w:rsid w:val="0060578F"/>
    <w:rsid w:val="00863709"/>
    <w:rsid w:val="00A65FF5"/>
    <w:rsid w:val="00A66C18"/>
    <w:rsid w:val="00D61384"/>
    <w:rsid w:val="00D718DE"/>
    <w:rsid w:val="00F45033"/>
    <w:rsid w:val="01B05050"/>
    <w:rsid w:val="03511F47"/>
    <w:rsid w:val="03C44108"/>
    <w:rsid w:val="03D6120D"/>
    <w:rsid w:val="054C4E3E"/>
    <w:rsid w:val="0F3020DD"/>
    <w:rsid w:val="135B6675"/>
    <w:rsid w:val="175E0B06"/>
    <w:rsid w:val="1A943811"/>
    <w:rsid w:val="1C4878E2"/>
    <w:rsid w:val="245E4322"/>
    <w:rsid w:val="32A61C82"/>
    <w:rsid w:val="36AB5FFD"/>
    <w:rsid w:val="4114266E"/>
    <w:rsid w:val="4AD16C7C"/>
    <w:rsid w:val="50D643AB"/>
    <w:rsid w:val="576E6C02"/>
    <w:rsid w:val="59A4342A"/>
    <w:rsid w:val="5B345CE4"/>
    <w:rsid w:val="65F23CAC"/>
    <w:rsid w:val="667751CE"/>
    <w:rsid w:val="78617B3F"/>
    <w:rsid w:val="79815FAC"/>
    <w:rsid w:val="7BDF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黑体" w:hAnsi="Courier New" w:eastAsia="黑体" w:cs="Times New Roman"/>
      <w:kern w:val="0"/>
      <w:sz w:val="20"/>
      <w:szCs w:val="20"/>
    </w:r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4793</Words>
  <Characters>4909</Characters>
  <Lines>35</Lines>
  <Paragraphs>9</Paragraphs>
  <TotalTime>2</TotalTime>
  <ScaleCrop>false</ScaleCrop>
  <LinksUpToDate>false</LinksUpToDate>
  <CharactersWithSpaces>4909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2025-02-25T00:34:00Z</dcterms:created>
  <dc:creator>胜哥</dc:creator>
  <cp:lastModifiedBy>胜哥</cp:lastModifiedBy>
  <cp:lastPrinted>2024-03-07T00:50:00Z</cp:lastPrinted>
  <dcterms:modified xsi:type="dcterms:W3CDTF">2025-03-05T08:37:14Z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FA66C38037474C3EB23196BB4CFB7E59_13</vt:lpwstr>
  </property>
  <property fmtid="{D5CDD505-2E9C-101B-9397-08002B2CF9AE}" pid="4" name="KSOTemplateDocerSaveRecord">
    <vt:lpwstr>eyJoZGlkIjoiNTA1YTUzOGFkYWY1Zjc1ZWMwODg5YzIwZDI5NjcxYTMiLCJ1c2VySWQiOiI3MzMwMDkyODEifQ==</vt:lpwstr>
  </property>
</Properties>
</file>