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83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2025年湖南财政经济学院专升本网络与新媒体专业《网络传播学》</w:t>
      </w:r>
      <w:bookmarkStart w:id="2" w:name="_GoBack"/>
      <w:bookmarkEnd w:id="2"/>
      <w:r>
        <w:rPr>
          <w:rFonts w:hint="eastAsia" w:ascii="黑体" w:hAnsi="黑体" w:eastAsia="黑体" w:cs="黑体"/>
          <w:sz w:val="44"/>
          <w:szCs w:val="44"/>
        </w:rPr>
        <w:t>科目考核大纲</w:t>
      </w:r>
    </w:p>
    <w:p w14:paraId="7F497C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07469F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一、考核目标</w:t>
      </w:r>
    </w:p>
    <w:p w14:paraId="78F9C7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（一）考察学生从辩证唯物主义和历史唯物主义的立场出发，正确认识人类社会传播发生与发展的历史与规律；</w:t>
      </w:r>
    </w:p>
    <w:p w14:paraId="677663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考察学生系统理解和掌握传播学、网络传播的基本概念和基础理论，包括传播的一般原理以及关于大众传播者、大众传播媒介、大众传播的受众、大众传播的效果、大众传播活动与社会的关系、网络传播等方面的基本理论；</w:t>
      </w:r>
    </w:p>
    <w:p w14:paraId="26A566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（三）考察学生掌握研究和分析大众传播活动、网络传播活动的基本方法，具备运用所学知识、理论和方法对大众传播活动、网络传播活动等进行分析研究的初步能力。</w:t>
      </w:r>
    </w:p>
    <w:p w14:paraId="54CA44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Hlk160788987"/>
      <w:r>
        <w:rPr>
          <w:rFonts w:hint="eastAsia" w:ascii="黑体" w:hAnsi="黑体" w:eastAsia="黑体" w:cs="黑体"/>
          <w:sz w:val="32"/>
          <w:szCs w:val="32"/>
        </w:rPr>
        <w:t>二、考核内容</w:t>
      </w:r>
      <w:bookmarkEnd w:id="0"/>
    </w:p>
    <w:p w14:paraId="0F0FF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（一）模块1、《传播学教程》</w:t>
      </w:r>
    </w:p>
    <w:p w14:paraId="0F31E8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知识点一：传播学的研究对象与基本问题</w:t>
      </w:r>
    </w:p>
    <w:p w14:paraId="6AB61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）传播学的定义、传播学的研究对象；（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）传播学的学科特点以及研究内容；（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）精神交往理论与马克思主义传播观</w:t>
      </w:r>
    </w:p>
    <w:p w14:paraId="736E66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知识点二：人类传播活动的历史与发展</w:t>
      </w:r>
    </w:p>
    <w:p w14:paraId="7DAD1D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）从动物传播到人类传播；（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）人类传播的发展过程；（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）信息社会与社会传播</w:t>
      </w:r>
    </w:p>
    <w:p w14:paraId="1DC2DC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知识点三：人类传播的符号与意义</w:t>
      </w:r>
    </w:p>
    <w:p w14:paraId="1223D5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）符号在人类传播过程中的作用；（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）人类传播中的意义交流；（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）象征性社会互动</w:t>
      </w:r>
    </w:p>
    <w:p w14:paraId="0A65EF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知识点四：人类传播的过程与系统结构</w:t>
      </w:r>
    </w:p>
    <w:p w14:paraId="596B55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）传播的基本过程；（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）社会传播的系统结构</w:t>
      </w:r>
    </w:p>
    <w:p w14:paraId="700346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知识点五：人内传播和人际传播</w:t>
      </w:r>
    </w:p>
    <w:p w14:paraId="4FA4F5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）人内传播；（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）人际传播</w:t>
      </w:r>
    </w:p>
    <w:p w14:paraId="213C05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知识点六：群体传播与组织传播</w:t>
      </w:r>
    </w:p>
    <w:p w14:paraId="07FEA8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）群体传播；（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）集合行为及其传播机制；（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）组织传播</w:t>
      </w:r>
    </w:p>
    <w:p w14:paraId="696C0B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知识点七：大众传播</w:t>
      </w:r>
    </w:p>
    <w:p w14:paraId="5D9856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）大众传播的定义、特点与社会功能；（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）大众传播的产生与发展过程；（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）大众传播的社会影响</w:t>
      </w:r>
    </w:p>
    <w:p w14:paraId="381B7C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知识点八：媒介技术与媒介组织</w:t>
      </w:r>
    </w:p>
    <w:p w14:paraId="00E510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）媒介技术与社会发展；（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）媒介组织的性质和社会作用</w:t>
      </w:r>
    </w:p>
    <w:p w14:paraId="42578B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知识点九：传媒制度与媒介规范理论</w:t>
      </w:r>
    </w:p>
    <w:p w14:paraId="4219A7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）传播制度与媒介控制；（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）关于传播制度的几种规范理论</w:t>
      </w:r>
    </w:p>
    <w:p w14:paraId="6CA88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知识点十：社会转型与受众变迁</w:t>
      </w:r>
    </w:p>
    <w:p w14:paraId="486449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）“大众”与大众社会理论；（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）几种主要的受众观；（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）分众理论及其研究；（4）“使用与满足”——一种受众行为理论</w:t>
      </w:r>
    </w:p>
    <w:p w14:paraId="5F1122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1" w:name="_Hlk160959278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知识点十一：传播效果研究</w:t>
      </w:r>
    </w:p>
    <w:p w14:paraId="402AD8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）传播效果研究的领域与课题；（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）传播效果研究的历史与发展；（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）传播效果的产生过程与制约因素</w:t>
      </w:r>
    </w:p>
    <w:bookmarkEnd w:id="1"/>
    <w:p w14:paraId="006E7C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知识点十二：几种主要的大众传播效果理论</w:t>
      </w:r>
    </w:p>
    <w:p w14:paraId="22211D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）大众传播与环境认知——“议程设置功能”理论；（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）大众传播、社会心理与舆论——“沉默的螺旋”理论；（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大众传播的潜移默化效果——“培养”理论；（4）大众传播与现实“建构”——新闻框架与框架效果；（5）大众传播与信息社会中的阶层分化——从“知沟”到“数字鸿沟”；（6）“第三人效果”——对大众传播影响的一种认知倾向</w:t>
      </w:r>
    </w:p>
    <w:p w14:paraId="37CFC6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知识点十三：国际传播与全球传播</w:t>
      </w:r>
    </w:p>
    <w:p w14:paraId="69442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）从国际传播到全球传播；（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）关于世界信息传播秩序的争论；（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）国际传播与全球传播的若干重要课题</w:t>
      </w:r>
    </w:p>
    <w:p w14:paraId="452DFB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知识点十四：传播学研究史和主要学派</w:t>
      </w:r>
    </w:p>
    <w:p w14:paraId="629648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）传播学的起源、形成与发展；（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）传播学的主要学派</w:t>
      </w:r>
    </w:p>
    <w:p w14:paraId="60F71F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知识点十五：传播学调查研究方法</w:t>
      </w:r>
    </w:p>
    <w:p w14:paraId="29F0C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）传播学与调查研究；（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）抽样调查法；（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）内容分析法；（4）控制实验法</w:t>
      </w:r>
    </w:p>
    <w:p w14:paraId="553ED7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（二）模块2、《网络传播教程》</w:t>
      </w:r>
    </w:p>
    <w:p w14:paraId="7ED58D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知识点一：网络媒介的演化</w:t>
      </w:r>
    </w:p>
    <w:p w14:paraId="0357F3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）连接与进化及其驱动的网络媒介升级；（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）传播渠道的变迁及其引发的模式变革；（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）网络时代媒介观的多元化与媒介的新体现</w:t>
      </w:r>
    </w:p>
    <w:p w14:paraId="4F0B46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知识点二：网络重构的传播</w:t>
      </w:r>
    </w:p>
    <w:p w14:paraId="415068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）可供性视角下网络推动的传播变化；（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）网络驱动的传播形态与要素变革</w:t>
      </w:r>
    </w:p>
    <w:p w14:paraId="10EC07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知识点三：网络传播形式的流变</w:t>
      </w:r>
    </w:p>
    <w:p w14:paraId="74AB9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）网站传播：大众传播的延续；（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）论坛：“古老”、封闭的社会化媒体；（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）博客：个体为中心的社会化舞台；（4）维基：协作式知识生产系统；（5）S</w:t>
      </w:r>
      <w:r>
        <w:rPr>
          <w:rFonts w:ascii="仿宋_GB2312" w:hAnsi="仿宋_GB2312" w:eastAsia="仿宋_GB2312" w:cs="仿宋_GB2312"/>
          <w:sz w:val="28"/>
          <w:szCs w:val="28"/>
        </w:rPr>
        <w:t>NS</w:t>
      </w:r>
      <w:r>
        <w:rPr>
          <w:rFonts w:hint="eastAsia" w:ascii="仿宋_GB2312" w:hAnsi="仿宋_GB2312" w:eastAsia="仿宋_GB2312" w:cs="仿宋_GB2312"/>
          <w:sz w:val="28"/>
          <w:szCs w:val="28"/>
        </w:rPr>
        <w:t>：小世界的映射；（6）微博：大众传播的社交化；（7）A</w:t>
      </w:r>
      <w:r>
        <w:rPr>
          <w:rFonts w:ascii="仿宋_GB2312" w:hAnsi="仿宋_GB2312" w:eastAsia="仿宋_GB2312" w:cs="仿宋_GB2312"/>
          <w:sz w:val="28"/>
          <w:szCs w:val="28"/>
        </w:rPr>
        <w:t>pp</w:t>
      </w:r>
      <w:r>
        <w:rPr>
          <w:rFonts w:hint="eastAsia" w:ascii="仿宋_GB2312" w:hAnsi="仿宋_GB2312" w:eastAsia="仿宋_GB2312" w:cs="仿宋_GB2312"/>
          <w:sz w:val="28"/>
          <w:szCs w:val="28"/>
        </w:rPr>
        <w:t>：移动时代的新“门户”；（8）微信：三个层级传播的贯通；（9）视频社交平台：现实世界与影像世界的互动；（1</w:t>
      </w:r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）生活分享社会平台：消费的媒介化与社会化</w:t>
      </w:r>
    </w:p>
    <w:p w14:paraId="5A7981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知识点四：网络传播的多重策略</w:t>
      </w:r>
    </w:p>
    <w:p w14:paraId="438369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）社交化策略；（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）移动化策略；（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）视频化策略；（4）融合化策略；（5）数据化与可视化策略</w:t>
      </w:r>
    </w:p>
    <w:p w14:paraId="7A026F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知识点五：智能时代与智能传播走向</w:t>
      </w:r>
    </w:p>
    <w:p w14:paraId="17D250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）机制作为传播主体：智能传播的核心特征；（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）智媒：智能传播引发的行业性变革；（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）智媒化生存：智能传播在日常生活中的渗透</w:t>
      </w:r>
    </w:p>
    <w:p w14:paraId="113C6D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知识点六：网络传播与网络空间中的人</w:t>
      </w:r>
    </w:p>
    <w:p w14:paraId="211BAA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（1）数字化与数据化的人；（2）节点化的人；（3）媒介化的</w:t>
      </w:r>
      <w:r>
        <w:rPr>
          <w:rFonts w:hint="eastAsia" w:ascii="仿宋_GB2312" w:hAnsi="仿宋_GB2312" w:eastAsia="仿宋_GB2312" w:cs="仿宋_GB2312"/>
          <w:sz w:val="28"/>
          <w:szCs w:val="28"/>
        </w:rPr>
        <w:t>人；（4）赛博格化的人</w:t>
      </w:r>
    </w:p>
    <w:p w14:paraId="3DE22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知识点七：网络传播建构的关系</w:t>
      </w:r>
    </w:p>
    <w:p w14:paraId="409F43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）人与媒介及内容的关系深化；（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）网络推动下人与人的关系运动；（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）人与机器拳关系带来的挑战</w:t>
      </w:r>
    </w:p>
    <w:p w14:paraId="6D3938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知识点八：网络时代的传媒生态</w:t>
      </w:r>
    </w:p>
    <w:p w14:paraId="3899EF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）媒介融合：传媒生态变革的多层面表现；（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）破壁、开放与漂移：网络时代新闻业的特征；（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）冲突、沟通与对话：网络时代的公共传播系统；（4）网络公共传播中的典型现象；（5）无边界时代传播业专业性的重塑</w:t>
      </w:r>
    </w:p>
    <w:p w14:paraId="14FF84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知识点九：网络重塑的文化</w:t>
      </w:r>
    </w:p>
    <w:p w14:paraId="15434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）网络文化概述；（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）网络中的亚文化人群；（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）网络孕育的典型文化</w:t>
      </w:r>
    </w:p>
    <w:p w14:paraId="3AA0F9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知识点十：网络时代新的社会特征</w:t>
      </w:r>
    </w:p>
    <w:p w14:paraId="76CD45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）网络社会与互联网社会；（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）平台社会；（</w:t>
      </w: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）算法社会；（4）元宇宙构想与虚实相融的社会</w:t>
      </w:r>
    </w:p>
    <w:p w14:paraId="77F293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640" w:firstLineChars="200"/>
        <w:textAlignment w:val="auto"/>
      </w:pP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</w:p>
    <w:p w14:paraId="57F4A1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考核方式</w:t>
      </w:r>
    </w:p>
    <w:p w14:paraId="2D76EA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本命题考试为专升本学生适用，考核方式为闭卷笔试。</w:t>
      </w:r>
    </w:p>
    <w:p w14:paraId="4990D8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（二）考试时长:150分钟。</w:t>
      </w:r>
    </w:p>
    <w:p w14:paraId="65EBD5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（三）考试命题</w:t>
      </w:r>
    </w:p>
    <w:p w14:paraId="4CCF80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1.考核大纲命题内容应覆盖教材的主要内容。</w:t>
      </w:r>
    </w:p>
    <w:p w14:paraId="52C004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2.科目分值：满分值200分。</w:t>
      </w:r>
    </w:p>
    <w:p w14:paraId="1AE843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3.考试题型：单选题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（40分)</w:t>
      </w:r>
      <w:r>
        <w:rPr>
          <w:rFonts w:hint="eastAsia" w:ascii="仿宋_GB2312" w:hAnsi="仿宋_GB2312" w:eastAsia="仿宋_GB2312" w:cs="仿宋_GB2312"/>
          <w:sz w:val="28"/>
          <w:szCs w:val="28"/>
        </w:rPr>
        <w:t>、多选题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、名词解释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、简答题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、论述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</w:rPr>
        <w:t>材料分析题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F8FA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640" w:firstLineChars="200"/>
        <w:textAlignment w:val="auto"/>
        <w:rPr>
          <w:sz w:val="22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四、教材和参考书</w:t>
      </w:r>
    </w:p>
    <w:p w14:paraId="25A22FA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教材</w:t>
      </w:r>
    </w:p>
    <w:p w14:paraId="11C322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郭庆光.</w:t>
      </w: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传播学教程（第二版）[M].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北京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中国人民大学出版社</w:t>
      </w:r>
      <w:r>
        <w:rPr>
          <w:rFonts w:hint="eastAsia" w:ascii="仿宋_GB2312" w:hAnsi="仿宋_GB2312" w:eastAsia="仿宋_GB2312" w:cs="仿宋_GB2312"/>
          <w:sz w:val="28"/>
          <w:szCs w:val="28"/>
        </w:rPr>
        <w:t>，2011年；</w:t>
      </w:r>
    </w:p>
    <w:p w14:paraId="096429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彭兰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网络传播概论（第5版）[M].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北京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中国人民大学出版社</w:t>
      </w:r>
      <w:r>
        <w:rPr>
          <w:rFonts w:hint="eastAsia" w:ascii="仿宋_GB2312" w:hAnsi="仿宋_GB2312" w:eastAsia="仿宋_GB2312" w:cs="仿宋_GB2312"/>
          <w:sz w:val="28"/>
          <w:szCs w:val="28"/>
        </w:rPr>
        <w:t>，2023年。</w:t>
      </w:r>
    </w:p>
    <w:p w14:paraId="606076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</w:rPr>
        <w:t>参考书目</w:t>
      </w:r>
    </w:p>
    <w:p w14:paraId="2CB40D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匡文波.新媒体概论（第4版）[M].北京：中国人民大学出版社，2024年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wM2JlOWYwYzBmYjNjMmI5ODNjZDQyMzJlMWYxZGUifQ=="/>
    <w:docVar w:name="KSO_WPS_MARK_KEY" w:val="77822a1e-e3c0-43e7-9595-1c250c054190"/>
  </w:docVars>
  <w:rsids>
    <w:rsidRoot w:val="32A61C82"/>
    <w:rsid w:val="000B31E2"/>
    <w:rsid w:val="00113DF7"/>
    <w:rsid w:val="00392E6C"/>
    <w:rsid w:val="00474D5E"/>
    <w:rsid w:val="004930AD"/>
    <w:rsid w:val="00521430"/>
    <w:rsid w:val="007265A5"/>
    <w:rsid w:val="00741F1B"/>
    <w:rsid w:val="00753EB8"/>
    <w:rsid w:val="007F77FD"/>
    <w:rsid w:val="00877D6F"/>
    <w:rsid w:val="008C62D9"/>
    <w:rsid w:val="008E6CDD"/>
    <w:rsid w:val="00A145E1"/>
    <w:rsid w:val="00AA38B7"/>
    <w:rsid w:val="00AE12B7"/>
    <w:rsid w:val="00B046B0"/>
    <w:rsid w:val="00C11561"/>
    <w:rsid w:val="00D55A67"/>
    <w:rsid w:val="00D96333"/>
    <w:rsid w:val="00DB192B"/>
    <w:rsid w:val="00E6474C"/>
    <w:rsid w:val="00E94A9B"/>
    <w:rsid w:val="00F84BEA"/>
    <w:rsid w:val="03C44108"/>
    <w:rsid w:val="057E4461"/>
    <w:rsid w:val="0F3020DD"/>
    <w:rsid w:val="175E0B06"/>
    <w:rsid w:val="1C4878E2"/>
    <w:rsid w:val="245E4322"/>
    <w:rsid w:val="32A61C82"/>
    <w:rsid w:val="50D643AB"/>
    <w:rsid w:val="520D7D1B"/>
    <w:rsid w:val="589E126F"/>
    <w:rsid w:val="67AA506C"/>
    <w:rsid w:val="6ACC534F"/>
    <w:rsid w:val="7861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2261</Words>
  <Characters>2300</Characters>
  <Lines>16</Lines>
  <Paragraphs>4</Paragraphs>
  <TotalTime>2</TotalTime>
  <ScaleCrop>false</ScaleCrop>
  <LinksUpToDate>false</LinksUpToDate>
  <CharactersWithSpaces>2302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2024-03-08T04:10:00Z</dcterms:created>
  <dc:creator>胜哥</dc:creator>
  <cp:lastModifiedBy>胜哥</cp:lastModifiedBy>
  <cp:lastPrinted>2024-03-07T00:50:00Z</cp:lastPrinted>
  <dcterms:modified xsi:type="dcterms:W3CDTF">2025-03-05T08:36:29Z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69A99B2156864FCBA38C663D8CCDEAE2_13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