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2025年湖南财政经济学院专升本</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44"/>
          <w:szCs w:val="44"/>
          <w:lang w:eastAsia="zh-CN"/>
        </w:rPr>
      </w:pPr>
      <w:r>
        <w:rPr>
          <w:rFonts w:hint="eastAsia" w:ascii="黑体" w:hAnsi="黑体" w:eastAsia="黑体" w:cs="黑体"/>
          <w:b w:val="0"/>
          <w:bCs w:val="0"/>
          <w:sz w:val="44"/>
          <w:szCs w:val="44"/>
          <w:lang w:val="en-US" w:eastAsia="zh-CN"/>
        </w:rPr>
        <w:t>人文地理与城乡规划专业</w:t>
      </w:r>
      <w:r>
        <w:rPr>
          <w:rFonts w:hint="eastAsia" w:ascii="黑体" w:hAnsi="黑体" w:eastAsia="黑体" w:cs="黑体"/>
          <w:sz w:val="44"/>
          <w:szCs w:val="44"/>
          <w:lang w:eastAsia="zh-CN"/>
        </w:rPr>
        <w:t>《</w:t>
      </w:r>
      <w:r>
        <w:rPr>
          <w:rFonts w:hint="eastAsia" w:ascii="黑体" w:hAnsi="黑体" w:eastAsia="黑体" w:cs="黑体"/>
          <w:b w:val="0"/>
          <w:bCs w:val="0"/>
          <w:sz w:val="44"/>
          <w:szCs w:val="44"/>
          <w:lang w:val="en-US" w:eastAsia="zh-CN"/>
        </w:rPr>
        <w:t>城乡规划原理</w:t>
      </w:r>
      <w:r>
        <w:rPr>
          <w:rFonts w:hint="eastAsia" w:ascii="黑体" w:hAnsi="黑体" w:eastAsia="黑体" w:cs="黑体"/>
          <w:sz w:val="44"/>
          <w:szCs w:val="44"/>
          <w:lang w:eastAsia="zh-CN"/>
        </w:rPr>
        <w:t>》</w:t>
      </w:r>
      <w:r>
        <w:rPr>
          <w:rFonts w:hint="eastAsia" w:ascii="黑体" w:hAnsi="黑体" w:eastAsia="黑体" w:cs="黑体"/>
          <w:sz w:val="44"/>
          <w:szCs w:val="44"/>
          <w:lang w:val="en-US" w:eastAsia="zh-CN"/>
        </w:rPr>
        <w:t>科目</w:t>
      </w:r>
      <w:r>
        <w:rPr>
          <w:rFonts w:hint="eastAsia" w:ascii="黑体" w:hAnsi="黑体" w:eastAsia="黑体" w:cs="黑体"/>
          <w:b w:val="0"/>
          <w:bCs w:val="0"/>
          <w:sz w:val="44"/>
          <w:szCs w:val="44"/>
          <w:lang w:val="en-US" w:eastAsia="zh-CN"/>
        </w:rPr>
        <w:t>考核大纲</w:t>
      </w:r>
    </w:p>
    <w:p>
      <w:pPr>
        <w:jc w:val="center"/>
        <w:rPr>
          <w:rFonts w:hint="eastAsia" w:ascii="黑体" w:hAnsi="黑体" w:eastAsia="黑体" w:cs="黑体"/>
          <w:b w:val="0"/>
          <w:bCs w:val="0"/>
          <w:sz w:val="36"/>
          <w:szCs w:val="36"/>
          <w:lang w:val="en-US" w:eastAsia="zh-CN"/>
        </w:rPr>
      </w:pPr>
    </w:p>
    <w:p>
      <w:pPr>
        <w:numPr>
          <w:ilvl w:val="0"/>
          <w:numId w:val="0"/>
        </w:numPr>
        <w:ind w:firstLine="640" w:firstLineChars="200"/>
        <w:rPr>
          <w:rFonts w:hint="eastAsia" w:ascii="黑体" w:hAnsi="黑体" w:eastAsia="黑体" w:cs="黑体"/>
          <w:sz w:val="32"/>
          <w:szCs w:val="32"/>
          <w:lang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考核目标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课程立足于中国城乡发展所面临的现实问题，通过本课程的教学，使人文地理与城乡规划专业学生学习城乡规划的背景知识与基本内容，熟悉城乡规划学科所包含的相关知识体系；从认识城乡规划的发展历史与现状入手，掌握城乡规划的基本概念、内容与方法；培养学生观察问题、解决问题、调查分析、初步设计、文字处理与语言表达等能力；训练学生树立区域观、生态观、文化观和环境观；使学生掌握城乡发展及城乡规划学科的基础理论和城乡规划编制、实施等有关的专业理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32"/>
          <w:szCs w:val="32"/>
        </w:rPr>
        <w:t>二、考核内容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（一）乡村、城市与城乡规划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掌握乡村与城市、城市化与新型城镇化的内涵，了解东西方的古代城乡规划思想发展的脉络，了解不同城乡规划思想的发展与演变历程，以及形成重要思想的理论流派。</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重点：乡村与城市、城市化与新型城镇化的内涵，不同城乡规划体制下形成的城乡规划价值观。</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1.城市、乡村、城镇化与城市化</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2.城乡规划思想发展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3.城乡规划体制与城乡规划价值观</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（二）影响城乡规划的要素及其研究方法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了解影响城乡系统的结构、动态关系与运行规律，了解城乡规划的各要素之间关系，掌握推进城乡空间可持续发展的城乡规划分析方法。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重点：城乡规划影响要素的基本内涵、基本规律和基本分析方法。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难点：城乡规划影响要素的分析方法。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1.城乡生态与城乡环境</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2.城乡经济与产业发展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3.城乡人口与城乡社会的构建</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4.城乡历史与文化变迁</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5.城乡规划信息与技术</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（三）城乡空间规划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了解城乡空间规划不同层面的规划类型及主要编制要求，掌握城市用地分类及其适用性评价的标准及方法，掌握区域规划与城镇体系规划、乡镇规划、村庄规划、详细规划的编制原则、编制主体、编制内容和编制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重点：城市用地适用性评价方法，城乡区域规划与城镇体系规划、乡镇规划、村庄规划、详细规划的编制要点。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难点：城乡区域规划与城镇体系规划、乡镇规划、村庄规划、详细规划的编制要点。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1.城乡规划的类型与编制内容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2.城乡用地分类及其适用性评价</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3.区域规划与城镇体系规划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4.乡镇规划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5.村庄规划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6.控制性详细规划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（四）城乡专项规划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了解现代城市设计的理论与方法，了解城乡交通与道路规划、城乡生态与绿地系统规划、城乡居民区规划、城乡文化遗产保护与旅游开发规划的编制原则、编制内容和编制方法。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重点：城乡规划中各专项规划的编制要点。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难点：城乡规划中各专项规划的编制方法。</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主要内容：</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1.现代</w:t>
      </w:r>
      <w:bookmarkStart w:id="0" w:name="_GoBack"/>
      <w:bookmarkEnd w:id="0"/>
      <w:r>
        <w:rPr>
          <w:rFonts w:hint="eastAsia" w:ascii="仿宋_GB2312" w:hAnsi="仿宋_GB2312" w:eastAsia="仿宋_GB2312" w:cs="仿宋_GB2312"/>
          <w:b w:val="0"/>
          <w:bCs w:val="0"/>
          <w:sz w:val="28"/>
          <w:szCs w:val="28"/>
          <w:lang w:val="en-US" w:eastAsia="zh-CN"/>
        </w:rPr>
        <w:t>城市设计</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2.城乡交通与道路系统</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3.城乡生态与绿地系统规划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4.城乡居民区规划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5.城乡文化遗产保护与旅游开发规划</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6.城乡开发规划及其实施、监督与管理</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三、课程考核实施要求</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考核方式</w:t>
      </w:r>
      <w:r>
        <w:rPr>
          <w:rFonts w:hint="eastAsia" w:ascii="仿宋_GB2312" w:hAnsi="仿宋_GB2312" w:eastAsia="仿宋_GB2312" w:cs="仿宋_GB2312"/>
          <w:sz w:val="28"/>
          <w:szCs w:val="28"/>
          <w:lang w:eastAsia="zh-CN"/>
        </w:rPr>
        <w:t>：笔试（闭卷）。</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（二）考试时长:150分钟。</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考试命题</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考核大纲命题内容覆盖教材的主要内容</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2.科目分值：满分值200分。</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考试题型</w:t>
      </w:r>
      <w:r>
        <w:rPr>
          <w:rFonts w:hint="eastAsia" w:ascii="仿宋_GB2312" w:hAnsi="仿宋_GB2312" w:eastAsia="仿宋_GB2312" w:cs="仿宋_GB2312"/>
          <w:sz w:val="28"/>
          <w:szCs w:val="28"/>
          <w:lang w:val="en-US" w:eastAsia="zh-CN"/>
        </w:rPr>
        <w:t>包括</w:t>
      </w:r>
      <w:r>
        <w:rPr>
          <w:rFonts w:hint="eastAsia" w:ascii="仿宋_GB2312" w:hAnsi="仿宋_GB2312" w:eastAsia="仿宋_GB2312" w:cs="仿宋_GB2312"/>
          <w:sz w:val="28"/>
          <w:szCs w:val="28"/>
        </w:rPr>
        <w:t>五种</w:t>
      </w:r>
      <w:r>
        <w:rPr>
          <w:rFonts w:hint="eastAsia" w:ascii="仿宋_GB2312" w:hAnsi="仿宋_GB2312" w:eastAsia="仿宋_GB2312" w:cs="仿宋_GB2312"/>
          <w:sz w:val="28"/>
          <w:szCs w:val="28"/>
          <w:lang w:val="en-US" w:eastAsia="zh-CN"/>
        </w:rPr>
        <w:t>类型</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选择题（20%）、填空题（15%）、判断题（10%）、简答题（25%）、案例分析题（30%）</w:t>
      </w:r>
      <w:r>
        <w:rPr>
          <w:rFonts w:hint="eastAsia" w:ascii="仿宋_GB2312" w:hAnsi="仿宋_GB2312" w:eastAsia="仿宋_GB2312" w:cs="仿宋_GB2312"/>
        </w:rPr>
        <w:t>。</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四、教材和参考书</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spacing w:val="-6"/>
          <w:sz w:val="28"/>
          <w:szCs w:val="28"/>
          <w:lang w:val="en-US" w:eastAsia="zh-CN"/>
        </w:rPr>
      </w:pPr>
      <w:r>
        <w:rPr>
          <w:rFonts w:hint="eastAsia" w:ascii="仿宋_GB2312" w:hAnsi="仿宋_GB2312" w:eastAsia="仿宋_GB2312" w:cs="仿宋_GB2312"/>
          <w:spacing w:val="0"/>
          <w:sz w:val="28"/>
          <w:szCs w:val="28"/>
          <w:lang w:eastAsia="zh-CN"/>
        </w:rPr>
        <w:t>何杰</w:t>
      </w:r>
      <w:r>
        <w:rPr>
          <w:rFonts w:hint="eastAsia" w:ascii="仿宋_GB2312" w:hAnsi="仿宋_GB2312" w:eastAsia="仿宋_GB2312" w:cs="仿宋_GB2312"/>
          <w:spacing w:val="0"/>
          <w:sz w:val="28"/>
          <w:szCs w:val="28"/>
          <w:lang w:val="en-US" w:eastAsia="zh-CN"/>
        </w:rPr>
        <w:t>.</w:t>
      </w:r>
      <w:r>
        <w:rPr>
          <w:rFonts w:hint="eastAsia" w:ascii="仿宋_GB2312" w:hAnsi="仿宋_GB2312" w:eastAsia="仿宋_GB2312" w:cs="仿宋_GB2312"/>
          <w:spacing w:val="-6"/>
          <w:sz w:val="28"/>
          <w:szCs w:val="28"/>
          <w:lang w:eastAsia="zh-CN"/>
        </w:rPr>
        <w:t>《城乡规划原理》</w:t>
      </w:r>
      <w:r>
        <w:rPr>
          <w:rFonts w:hint="eastAsia" w:ascii="仿宋_GB2312" w:hAnsi="仿宋_GB2312" w:eastAsia="仿宋_GB2312" w:cs="仿宋_GB2312"/>
          <w:spacing w:val="-6"/>
          <w:sz w:val="28"/>
          <w:szCs w:val="28"/>
        </w:rPr>
        <w:t>[M]</w:t>
      </w:r>
      <w:r>
        <w:rPr>
          <w:rFonts w:hint="eastAsia" w:ascii="仿宋_GB2312" w:hAnsi="仿宋_GB2312" w:eastAsia="仿宋_GB2312" w:cs="仿宋_GB2312"/>
          <w:spacing w:val="-6"/>
          <w:sz w:val="28"/>
          <w:szCs w:val="28"/>
          <w:lang w:val="en-US" w:eastAsia="zh-CN"/>
        </w:rPr>
        <w:t>.北京：中国农业大学出版社，2017年.</w:t>
      </w:r>
    </w:p>
    <w:p>
      <w:pPr>
        <w:keepNext w:val="0"/>
        <w:keepLines w:val="0"/>
        <w:pageBreakBefore w:val="0"/>
        <w:widowControl w:val="0"/>
        <w:numPr>
          <w:ilvl w:val="0"/>
          <w:numId w:val="0"/>
        </w:numPr>
        <w:kinsoku/>
        <w:wordWrap/>
        <w:overflowPunct/>
        <w:topLinePunct w:val="0"/>
        <w:autoSpaceDE/>
        <w:autoSpaceDN/>
        <w:bidi w:val="0"/>
        <w:adjustRightInd w:val="0"/>
        <w:snapToGrid/>
        <w:spacing w:line="520" w:lineRule="exact"/>
        <w:ind w:left="0" w:leftChars="0" w:firstLine="560" w:firstLineChars="200"/>
        <w:jc w:val="left"/>
        <w:textAlignment w:val="auto"/>
        <w:rPr>
          <w:rFonts w:hint="eastAsia" w:ascii="仿宋_GB2312" w:hAnsi="仿宋_GB2312" w:eastAsia="仿宋_GB2312" w:cs="仿宋_GB2312"/>
        </w:rPr>
      </w:pPr>
      <w:r>
        <w:rPr>
          <w:rFonts w:hint="eastAsia" w:ascii="仿宋_GB2312" w:hAnsi="仿宋_GB2312" w:eastAsia="仿宋_GB2312" w:cs="仿宋_GB2312"/>
          <w:sz w:val="28"/>
          <w:szCs w:val="28"/>
          <w:lang w:val="en-US" w:eastAsia="zh-CN"/>
        </w:rPr>
        <w:t>吴志强,李德华.《</w:t>
      </w:r>
      <w:r>
        <w:rPr>
          <w:rFonts w:hint="eastAsia" w:ascii="仿宋_GB2312" w:hAnsi="仿宋_GB2312" w:eastAsia="仿宋_GB2312" w:cs="仿宋_GB2312"/>
          <w:sz w:val="28"/>
          <w:szCs w:val="28"/>
          <w:lang w:eastAsia="zh-CN"/>
        </w:rPr>
        <w:t>城乡规划原理》（</w:t>
      </w:r>
      <w:r>
        <w:rPr>
          <w:rFonts w:hint="eastAsia" w:ascii="仿宋_GB2312" w:hAnsi="仿宋_GB2312" w:eastAsia="仿宋_GB2312" w:cs="仿宋_GB2312"/>
          <w:sz w:val="28"/>
          <w:szCs w:val="28"/>
          <w:lang w:val="en-US" w:eastAsia="zh-CN"/>
        </w:rPr>
        <w:t>第四版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[M]</w:t>
      </w:r>
      <w:r>
        <w:rPr>
          <w:rFonts w:hint="eastAsia" w:ascii="仿宋_GB2312" w:hAnsi="仿宋_GB2312" w:eastAsia="仿宋_GB2312" w:cs="仿宋_GB2312"/>
          <w:sz w:val="28"/>
          <w:szCs w:val="28"/>
          <w:lang w:val="en-US" w:eastAsia="zh-CN"/>
        </w:rPr>
        <w:t>.中国建筑工业出版社，2010年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wM2JlOWYwYzBmYjNjMmI5ODNjZDQyMzJlMWYxZGUifQ=="/>
    <w:docVar w:name="KSO_WPS_MARK_KEY" w:val="bdbf0006-f5bd-4f94-abb2-ceaf485ae444"/>
  </w:docVars>
  <w:rsids>
    <w:rsidRoot w:val="35216E96"/>
    <w:rsid w:val="0EFE4760"/>
    <w:rsid w:val="35216E96"/>
    <w:rsid w:val="35BB5A44"/>
    <w:rsid w:val="47F01F8D"/>
    <w:rsid w:val="74DC2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1265</Words>
  <Characters>1318</Characters>
  <Lines>0</Lines>
  <Paragraphs>0</Paragraphs>
  <TotalTime>36</TotalTime>
  <ScaleCrop>false</ScaleCrop>
  <LinksUpToDate>false</LinksUpToDate>
  <CharactersWithSpaces>1318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2025-02-28T09:43:00Z</dcterms:created>
  <dc:creator>我便不扰</dc:creator>
  <cp:lastModifiedBy>三毛快印-店内营业微信</cp:lastModifiedBy>
  <dcterms:modified xsi:type="dcterms:W3CDTF">2025-03-03T09:09:27Z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D9C830373C284A5EB9BE7FCF27F08210_13</vt:lpwstr>
  </property>
  <property fmtid="{D5CDD505-2E9C-101B-9397-08002B2CF9AE}" pid="4" name="KSOTemplateDocerSaveRecord">
    <vt:lpwstr>eyJoZGlkIjoiMGZkNDU3ODE4ZWUzNzNhNzM0ZjZlNjhhNDI5NjI3OGYiLCJ1c2VySWQiOiIyMjgwNzU2OTMifQ==</vt:lpwstr>
  </property>
</Properties>
</file>