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7502" w14:textId="77777777" w:rsidR="00700D8C" w:rsidRDefault="00700D8C" w:rsidP="00700D8C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3年“专升本”</w:t>
      </w:r>
    </w:p>
    <w:p w14:paraId="5E3CE653" w14:textId="7CDF13CE" w:rsidR="00384C07" w:rsidRPr="00700D8C" w:rsidRDefault="00700D8C" w:rsidP="00700D8C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</w:t>
      </w:r>
      <w:r w:rsidRPr="00700D8C">
        <w:rPr>
          <w:rFonts w:ascii="方正小标宋简体" w:eastAsia="方正小标宋简体" w:hAnsi="黑体" w:cs="方正小标宋简体" w:hint="eastAsia"/>
          <w:sz w:val="36"/>
          <w:szCs w:val="36"/>
        </w:rPr>
        <w:t>电路分析基础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》课程考试大纲</w:t>
      </w:r>
    </w:p>
    <w:p w14:paraId="3FDD100C" w14:textId="77777777" w:rsidR="00700D8C" w:rsidRDefault="00700D8C" w:rsidP="00700D8C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</w:pPr>
    </w:p>
    <w:p w14:paraId="615CD96A" w14:textId="7ED155FF" w:rsidR="00384C07" w:rsidRPr="00700D8C" w:rsidRDefault="00700D8C" w:rsidP="00700D8C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一</w:t>
      </w:r>
      <w:r w:rsidRPr="00700D8C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、</w:t>
      </w:r>
      <w:r w:rsidR="007D7D5B" w:rsidRPr="00700D8C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420D9A7D" w14:textId="1136507D" w:rsidR="00EE75FE" w:rsidRPr="00700D8C" w:rsidRDefault="00EE75F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proofErr w:type="gramStart"/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本考试</w:t>
      </w:r>
      <w:proofErr w:type="gramEnd"/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是为电子信息工程专业招收 “专升本”学生而实施的选拔性考试。其基本指导思想是既要有利于国家对高层次人才的选拔，又要有利于促进高等学校专业课程教学质量的提高，考试对象为202</w:t>
      </w:r>
      <w:r w:rsidR="00E26133" w:rsidRPr="00700D8C">
        <w:rPr>
          <w:rFonts w:ascii="仿宋_GB2312" w:eastAsia="仿宋_GB2312" w:hAnsi="宋体"/>
          <w:color w:val="000000"/>
          <w:kern w:val="0"/>
          <w:sz w:val="24"/>
          <w:szCs w:val="24"/>
        </w:rPr>
        <w:t>3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年参加“专升本”考试的考生。</w:t>
      </w:r>
    </w:p>
    <w:p w14:paraId="1EEC853A" w14:textId="693BFA31" w:rsidR="00096861" w:rsidRPr="00700D8C" w:rsidRDefault="00EE75F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《电路分析基础》是电子信息工程专业一门</w:t>
      </w:r>
      <w:r w:rsidR="00096861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十分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重要的必修专业基础课。</w:t>
      </w:r>
      <w:r w:rsidR="000A0D71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设置</w:t>
      </w:r>
      <w:r w:rsidR="00096861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和学习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本课程的目的是</w:t>
      </w:r>
      <w:r w:rsidR="00096861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使学生掌握电路的基本理论、分析计算电路的基本方法和进行实验的初步技能，为</w:t>
      </w:r>
      <w:r w:rsidR="00E26133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开展</w:t>
      </w:r>
      <w:r w:rsidR="00096861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后续课程学习和将来从事专业技术工作奠定扎实的基础。</w:t>
      </w:r>
    </w:p>
    <w:p w14:paraId="72BFD769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/>
          <w:color w:val="000000"/>
          <w:kern w:val="0"/>
          <w:sz w:val="24"/>
          <w:szCs w:val="24"/>
        </w:rPr>
      </w:pPr>
      <w:bookmarkStart w:id="0" w:name="_Hlk127214706"/>
      <w:r w:rsidRPr="00700D8C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二、</w:t>
      </w:r>
      <w:bookmarkEnd w:id="0"/>
      <w:r w:rsidRPr="00700D8C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考试方式、时间、题型及比例</w:t>
      </w:r>
    </w:p>
    <w:p w14:paraId="44B7D313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/>
          <w:color w:val="000000"/>
          <w:kern w:val="0"/>
          <w:sz w:val="24"/>
          <w:szCs w:val="24"/>
        </w:rPr>
        <w:t>1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．考试方式：闭卷笔试</w:t>
      </w:r>
    </w:p>
    <w:p w14:paraId="5B296A86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/>
          <w:color w:val="000000"/>
          <w:kern w:val="0"/>
          <w:sz w:val="24"/>
          <w:szCs w:val="24"/>
        </w:rPr>
        <w:t>2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．考试时间：</w:t>
      </w:r>
      <w:r w:rsidR="004471FA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100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分钟</w:t>
      </w:r>
    </w:p>
    <w:p w14:paraId="5EE882BA" w14:textId="77777777" w:rsidR="0031026F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/>
          <w:color w:val="000000"/>
          <w:kern w:val="0"/>
          <w:sz w:val="24"/>
          <w:szCs w:val="24"/>
        </w:rPr>
        <w:t>3</w:t>
      </w:r>
      <w:r w:rsidR="0031026F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．</w:t>
      </w: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题型比例：</w:t>
      </w:r>
    </w:p>
    <w:p w14:paraId="18EBF091" w14:textId="77777777" w:rsidR="000A0D71" w:rsidRPr="00700D8C" w:rsidRDefault="000A0D7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总分值为100分。</w:t>
      </w:r>
    </w:p>
    <w:p w14:paraId="2E7899BB" w14:textId="77777777" w:rsidR="000A0D71" w:rsidRPr="00700D8C" w:rsidRDefault="000A0D7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考试题型主要为：单项选择题、填空题、判断题、综合计算题。</w:t>
      </w:r>
    </w:p>
    <w:p w14:paraId="63AE7778" w14:textId="77777777" w:rsidR="000A0D71" w:rsidRPr="00700D8C" w:rsidRDefault="000A0D7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试卷难易比例：易、中、难分别为40%、40%和 20%。</w:t>
      </w:r>
    </w:p>
    <w:p w14:paraId="372A1CF2" w14:textId="77777777" w:rsidR="000A0D71" w:rsidRPr="00700D8C" w:rsidRDefault="00AF79B9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考试试卷内容将覆盖8章内容，</w:t>
      </w:r>
      <w:r w:rsidR="000A0D71" w:rsidRPr="00700D8C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大致比例如下：</w:t>
      </w:r>
    </w:p>
    <w:tbl>
      <w:tblPr>
        <w:tblStyle w:val="a9"/>
        <w:tblW w:w="9559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  <w:gridCol w:w="850"/>
        <w:gridCol w:w="1134"/>
        <w:gridCol w:w="851"/>
        <w:gridCol w:w="1134"/>
        <w:gridCol w:w="1087"/>
      </w:tblGrid>
      <w:tr w:rsidR="00AF79B9" w:rsidRPr="000A0D71" w14:paraId="17E47564" w14:textId="77777777" w:rsidTr="00EA00A8">
        <w:trPr>
          <w:trHeight w:val="533"/>
        </w:trPr>
        <w:tc>
          <w:tcPr>
            <w:tcW w:w="1101" w:type="dxa"/>
          </w:tcPr>
          <w:p w14:paraId="65A54E66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1134" w:type="dxa"/>
          </w:tcPr>
          <w:p w14:paraId="11BD7AC5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电路的基本概念和定律</w:t>
            </w:r>
          </w:p>
        </w:tc>
        <w:tc>
          <w:tcPr>
            <w:tcW w:w="1134" w:type="dxa"/>
          </w:tcPr>
          <w:p w14:paraId="2D1B97A2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电路分析的等效变换法</w:t>
            </w:r>
          </w:p>
        </w:tc>
        <w:tc>
          <w:tcPr>
            <w:tcW w:w="1134" w:type="dxa"/>
          </w:tcPr>
          <w:p w14:paraId="1694E0F2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电路分析的网络方程法</w:t>
            </w:r>
          </w:p>
        </w:tc>
        <w:tc>
          <w:tcPr>
            <w:tcW w:w="850" w:type="dxa"/>
          </w:tcPr>
          <w:p w14:paraId="68865524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正弦交流电路</w:t>
            </w:r>
          </w:p>
        </w:tc>
        <w:tc>
          <w:tcPr>
            <w:tcW w:w="1134" w:type="dxa"/>
          </w:tcPr>
          <w:p w14:paraId="047D2CE2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谐振与互感电路</w:t>
            </w:r>
          </w:p>
        </w:tc>
        <w:tc>
          <w:tcPr>
            <w:tcW w:w="851" w:type="dxa"/>
          </w:tcPr>
          <w:p w14:paraId="512F95AB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三相电路</w:t>
            </w:r>
          </w:p>
        </w:tc>
        <w:tc>
          <w:tcPr>
            <w:tcW w:w="1134" w:type="dxa"/>
          </w:tcPr>
          <w:p w14:paraId="298DAA79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非正弦周期电流电路</w:t>
            </w:r>
          </w:p>
        </w:tc>
        <w:tc>
          <w:tcPr>
            <w:tcW w:w="1087" w:type="dxa"/>
          </w:tcPr>
          <w:p w14:paraId="3AD1A645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动态电路的时域分析</w:t>
            </w:r>
          </w:p>
        </w:tc>
      </w:tr>
      <w:tr w:rsidR="00AF79B9" w:rsidRPr="000A0D71" w14:paraId="4D186836" w14:textId="77777777" w:rsidTr="00EA00A8">
        <w:trPr>
          <w:trHeight w:val="23"/>
        </w:trPr>
        <w:tc>
          <w:tcPr>
            <w:tcW w:w="1101" w:type="dxa"/>
          </w:tcPr>
          <w:p w14:paraId="32784C61" w14:textId="77777777" w:rsidR="00AF79B9" w:rsidRPr="00700D8C" w:rsidRDefault="00AF79B9" w:rsidP="000A0D7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比例(%)</w:t>
            </w:r>
          </w:p>
        </w:tc>
        <w:tc>
          <w:tcPr>
            <w:tcW w:w="1134" w:type="dxa"/>
          </w:tcPr>
          <w:p w14:paraId="4C16F0EA" w14:textId="77777777" w:rsidR="00AF79B9" w:rsidRPr="00700D8C" w:rsidRDefault="00AF79B9" w:rsidP="00EA00A8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EA00A8"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134" w:type="dxa"/>
          </w:tcPr>
          <w:p w14:paraId="27252C62" w14:textId="77777777" w:rsidR="00AF79B9" w:rsidRPr="00700D8C" w:rsidRDefault="00B2099C" w:rsidP="000A5ED5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</w:t>
            </w:r>
            <w:r w:rsidR="000A5ED5"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</w:tcPr>
          <w:p w14:paraId="58246A3E" w14:textId="77777777" w:rsidR="00AF79B9" w:rsidRPr="00700D8C" w:rsidRDefault="00AF79B9" w:rsidP="00AF79B9">
            <w:pPr>
              <w:widowControl/>
              <w:shd w:val="clear" w:color="auto" w:fill="FFFFFF"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50" w:type="dxa"/>
          </w:tcPr>
          <w:p w14:paraId="080CA0AC" w14:textId="77777777" w:rsidR="00AF79B9" w:rsidRPr="00700D8C" w:rsidRDefault="00AF79B9" w:rsidP="00AF79B9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34" w:type="dxa"/>
          </w:tcPr>
          <w:p w14:paraId="677C9949" w14:textId="77777777" w:rsidR="00AF79B9" w:rsidRPr="00700D8C" w:rsidRDefault="00AF79B9" w:rsidP="008E7F0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 </w:t>
            </w:r>
            <w:r w:rsidR="008E7F01"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851" w:type="dxa"/>
          </w:tcPr>
          <w:p w14:paraId="32116534" w14:textId="77777777" w:rsidR="00AF79B9" w:rsidRPr="00700D8C" w:rsidRDefault="00EA00A8" w:rsidP="00AF79B9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  <w:r w:rsidR="00AF79B9"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 </w:t>
            </w:r>
          </w:p>
        </w:tc>
        <w:tc>
          <w:tcPr>
            <w:tcW w:w="1134" w:type="dxa"/>
          </w:tcPr>
          <w:p w14:paraId="60645401" w14:textId="4610D7DB" w:rsidR="00AF79B9" w:rsidRPr="00700D8C" w:rsidRDefault="00E26133" w:rsidP="00AF79B9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7" w:type="dxa"/>
          </w:tcPr>
          <w:p w14:paraId="03F79B95" w14:textId="1A5A07A3" w:rsidR="00AF79B9" w:rsidRPr="00700D8C" w:rsidRDefault="00B2099C" w:rsidP="008E7F01">
            <w:pPr>
              <w:widowControl/>
              <w:spacing w:line="360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700D8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 w:rsidR="00E26133" w:rsidRPr="00700D8C">
              <w:rPr>
                <w:rFonts w:ascii="仿宋" w:eastAsia="仿宋" w:hAnsi="仿宋" w:cs="仿宋"/>
                <w:color w:val="000000"/>
                <w:kern w:val="0"/>
                <w:szCs w:val="21"/>
              </w:rPr>
              <w:t>8</w:t>
            </w:r>
          </w:p>
        </w:tc>
      </w:tr>
    </w:tbl>
    <w:p w14:paraId="3C62CB97" w14:textId="77777777" w:rsidR="00384C07" w:rsidRPr="00942BE5" w:rsidRDefault="00384C07" w:rsidP="00942BE5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</w:p>
    <w:p w14:paraId="35292FE1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081EA448" w14:textId="77777777" w:rsidR="008E7F0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lastRenderedPageBreak/>
        <w:t>(</w:t>
      </w:r>
      <w:proofErr w:type="gramStart"/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一</w:t>
      </w:r>
      <w:proofErr w:type="gramEnd"/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) 电路的基本概念和定律</w:t>
      </w:r>
    </w:p>
    <w:p w14:paraId="1A9113F5" w14:textId="77777777" w:rsidR="008E7F0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1.考核知识点</w:t>
      </w:r>
    </w:p>
    <w:p w14:paraId="4AB76184" w14:textId="77777777" w:rsidR="001231D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(1)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实际电路和电路模型</w:t>
      </w:r>
    </w:p>
    <w:p w14:paraId="7824D1AD" w14:textId="77777777" w:rsidR="001231D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电路的基本物理量</w:t>
      </w:r>
    </w:p>
    <w:p w14:paraId="378CDA0D" w14:textId="77777777" w:rsidR="001231D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电阻元件及其特征</w:t>
      </w:r>
    </w:p>
    <w:p w14:paraId="3195F678" w14:textId="77777777" w:rsidR="001231D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电路中的独立电源</w:t>
      </w:r>
    </w:p>
    <w:p w14:paraId="611D39F3" w14:textId="77777777" w:rsidR="001231D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5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基尔霍夫定律</w:t>
      </w:r>
    </w:p>
    <w:p w14:paraId="39450FBF" w14:textId="77777777" w:rsidR="008E7F01" w:rsidRPr="00700D8C" w:rsidRDefault="008E7F01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2979DE84" w14:textId="77777777" w:rsidR="0009686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2876F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了解实际电路、电路的功能、理想电路元件、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电路模型</w:t>
      </w:r>
      <w:r w:rsidR="002876F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、集总参数电路、电位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、电流、电压、电功率与电能、支路、节点、网孔、回路</w:t>
      </w:r>
      <w:r w:rsidR="002876F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等基本概念。</w:t>
      </w:r>
    </w:p>
    <w:p w14:paraId="435A3669" w14:textId="77777777" w:rsidR="00B0410C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A693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2876F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理解电流电压参考方向具体含义、电压电流的参考方向之间的关系（关联与非关联性）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，理想电流源和电压源的性质，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基尔霍夫电流电压定理的内涵与实质。</w:t>
      </w:r>
    </w:p>
    <w:p w14:paraId="76E6266B" w14:textId="77777777" w:rsidR="00096861" w:rsidRPr="00700D8C" w:rsidRDefault="00B0410C" w:rsidP="00700D8C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(3) </w:t>
      </w:r>
      <w:r w:rsidR="002876F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u、</w:t>
      </w:r>
      <w:proofErr w:type="spellStart"/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i</w:t>
      </w:r>
      <w:proofErr w:type="spellEnd"/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参考方向与 p之间的关系；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电路元件</w:t>
      </w:r>
      <w:r w:rsidR="001A693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（包括：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电阻元件</w:t>
      </w:r>
      <w:r w:rsidR="001A693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理想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电压源电流源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）的输出特性；掌握基尔霍夫电流电压定理的推广运用。</w:t>
      </w:r>
    </w:p>
    <w:p w14:paraId="765CD3A0" w14:textId="77777777" w:rsidR="008E7F0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学会计算电功率和能量并判断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具体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元件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在电路中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的作用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；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能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熟练</w:t>
      </w:r>
      <w:r w:rsidR="00B0410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运用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基尔霍夫定律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分析电路</w:t>
      </w:r>
      <w:r w:rsidR="001A693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622F8B99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Cs/>
          <w:color w:val="FF0000"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 xml:space="preserve">(二) 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电路分析的等效变换法</w:t>
      </w:r>
    </w:p>
    <w:p w14:paraId="550B4AC4" w14:textId="77777777" w:rsidR="00B2099C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Cs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bCs/>
          <w:color w:val="000000"/>
          <w:kern w:val="0"/>
          <w:sz w:val="24"/>
          <w:szCs w:val="24"/>
        </w:rPr>
        <w:t>1.考核知识点</w:t>
      </w:r>
    </w:p>
    <w:p w14:paraId="2D402768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等效电路</w:t>
      </w:r>
    </w:p>
    <w:p w14:paraId="11349155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电阻的串、并联等效变换</w:t>
      </w:r>
    </w:p>
    <w:p w14:paraId="28B82779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电阻星形联结与三角形联结的等效变换</w:t>
      </w:r>
    </w:p>
    <w:p w14:paraId="3BCF0C46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电源的等效变换</w:t>
      </w:r>
    </w:p>
    <w:p w14:paraId="11169F91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5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受控</w:t>
      </w:r>
      <w:proofErr w:type="gramStart"/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源及其</w:t>
      </w:r>
      <w:proofErr w:type="gramEnd"/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等效变换</w:t>
      </w:r>
    </w:p>
    <w:p w14:paraId="2BF431C1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lastRenderedPageBreak/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6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叠加定理与替代定理</w:t>
      </w:r>
    </w:p>
    <w:p w14:paraId="522575CE" w14:textId="77777777" w:rsidR="001231D1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7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戴维南定理与诺顿定理</w:t>
      </w:r>
    </w:p>
    <w:p w14:paraId="02253EA0" w14:textId="77777777" w:rsidR="00B2099C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69E02AFB" w14:textId="77777777" w:rsidR="00DF6272" w:rsidRPr="00700D8C" w:rsidRDefault="00B2099C" w:rsidP="00700D8C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(1)理解电路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等效变换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、受控电压源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的概念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；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实际电源模型的等效变换原理</w:t>
      </w:r>
      <w:r w:rsidR="00E329E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、含受控源的单口网络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等。</w:t>
      </w:r>
    </w:p>
    <w:p w14:paraId="57DDDB7E" w14:textId="77777777" w:rsidR="00E329E0" w:rsidRPr="00700D8C" w:rsidRDefault="00DF6272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150" w:firstLine="3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="00B2099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="00B2099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</w:t>
      </w:r>
      <w:r w:rsidR="00E329E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电阻的串、并联等效变换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； Y形和Δ形联结电路的结构及其相互</w:t>
      </w:r>
      <w:r w:rsidR="00E329E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等效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；</w:t>
      </w:r>
      <w:r w:rsidR="00E329E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电源（包括受源）的等效变换，叠加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（</w:t>
      </w:r>
      <w:proofErr w:type="gramStart"/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包括齐性定理</w:t>
      </w:r>
      <w:proofErr w:type="gramEnd"/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）</w:t>
      </w:r>
      <w:r w:rsidR="00E329E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、替代以及戴维宁与诺顿定理的内涵</w:t>
      </w:r>
      <w:r w:rsidR="009D5AD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与解题技巧</w:t>
      </w:r>
      <w:r w:rsidR="005839D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753A485D" w14:textId="77777777" w:rsidR="00DF6272" w:rsidRPr="00700D8C" w:rsidRDefault="00E329E0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(3)</w:t>
      </w:r>
      <w:r w:rsidR="009D5AD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能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熟练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运用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效变换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化简电路；学会运用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叠加、替代、戴维宁与诺顿四个定理</w:t>
      </w:r>
      <w:r w:rsidR="009D5AD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来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分析</w:t>
      </w:r>
      <w:r w:rsidR="009D5AD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和计算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电路</w:t>
      </w:r>
      <w:r w:rsidR="00DF6272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57F6FE96" w14:textId="77777777" w:rsidR="001231D1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（三）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 xml:space="preserve"> 电路分析的网络方程法</w:t>
      </w:r>
    </w:p>
    <w:p w14:paraId="3991A26D" w14:textId="77777777" w:rsidR="005839DE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1.考核知识点</w:t>
      </w:r>
    </w:p>
    <w:p w14:paraId="2310F296" w14:textId="77777777" w:rsidR="001231D1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支路（电流）法</w:t>
      </w:r>
    </w:p>
    <w:p w14:paraId="5C3726CD" w14:textId="77777777" w:rsidR="001231D1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节点分析法</w:t>
      </w:r>
    </w:p>
    <w:p w14:paraId="4AD87D29" w14:textId="77777777" w:rsidR="001231D1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网孔分析法</w:t>
      </w:r>
    </w:p>
    <w:p w14:paraId="6E465CF1" w14:textId="77777777" w:rsidR="001231D1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回路分析法</w:t>
      </w:r>
    </w:p>
    <w:p w14:paraId="1C687B98" w14:textId="77777777" w:rsidR="005839DE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6F5A3B60" w14:textId="77777777" w:rsidR="009D5AD8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(1)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="009D5AD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了解电路的拓扑结构中电路的图、基本回路等术语以及KCL方程KVL方程的独立方程数。</w:t>
      </w:r>
    </w:p>
    <w:p w14:paraId="73A4C4D0" w14:textId="77777777" w:rsidR="00096861" w:rsidRPr="00700D8C" w:rsidRDefault="009D5AD8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(2)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理解</w:t>
      </w:r>
      <w:r w:rsidR="005839D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支路（电流）法;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回路电流法(网孔电流法是回路电流法的特例。)和结点电压法的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概念内涵和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基本思路。</w:t>
      </w:r>
    </w:p>
    <w:p w14:paraId="131F51FB" w14:textId="77777777" w:rsidR="008F133A" w:rsidRPr="00700D8C" w:rsidRDefault="005839DE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9D5AD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熟练掌握回路电流法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(网孔电流法是回路电流法的特例。)和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结点电压法</w:t>
      </w:r>
      <w:r w:rsidR="00EE05C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的解题方法与步骤</w:t>
      </w:r>
      <w:r w:rsidR="008F133A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3398CBBF" w14:textId="77777777" w:rsidR="00096861" w:rsidRPr="00700D8C" w:rsidRDefault="008F133A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(4)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="005839D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学会运用回路电流法和结点电压法</w:t>
      </w:r>
      <w:r w:rsidR="000A5ED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分析</w:t>
      </w:r>
      <w:r w:rsidR="00EE05CC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较复杂</w:t>
      </w:r>
      <w:r w:rsidR="000A5ED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电路</w:t>
      </w:r>
      <w:r w:rsidR="005839D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07CD35C2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lastRenderedPageBreak/>
        <w:t>(四)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 xml:space="preserve"> 正弦交流电路</w:t>
      </w:r>
    </w:p>
    <w:p w14:paraId="6693FF02" w14:textId="77777777" w:rsidR="000A5ED5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1.考核知识点</w:t>
      </w:r>
    </w:p>
    <w:p w14:paraId="56AADE05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(1)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正弦量</w:t>
      </w:r>
    </w:p>
    <w:p w14:paraId="74144E0A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正弦量的相量表示</w:t>
      </w:r>
    </w:p>
    <w:p w14:paraId="4A02C8DF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电容元件和电感元件</w:t>
      </w:r>
    </w:p>
    <w:p w14:paraId="67E0FAEF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电路基本定律的相量形式</w:t>
      </w:r>
    </w:p>
    <w:p w14:paraId="3D07A08E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5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阻抗与导纳</w:t>
      </w:r>
    </w:p>
    <w:p w14:paraId="68A7397B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6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正弦交流电路的相量图法求解</w:t>
      </w:r>
    </w:p>
    <w:p w14:paraId="725511FA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7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正弦交流电路中的功率</w:t>
      </w:r>
    </w:p>
    <w:p w14:paraId="449F8C0C" w14:textId="77777777" w:rsidR="001231D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8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正弦交流电路的相量法求解</w:t>
      </w:r>
    </w:p>
    <w:p w14:paraId="37CC7550" w14:textId="77777777" w:rsidR="000A5ED5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39BD4672" w14:textId="77777777" w:rsidR="007A4691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  (1) </w:t>
      </w:r>
      <w:r w:rsidR="007A469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了解周期函数及其频率和周期。</w:t>
      </w:r>
    </w:p>
    <w:p w14:paraId="2D4448B9" w14:textId="77777777" w:rsidR="000A5ED5" w:rsidRPr="00700D8C" w:rsidRDefault="007A4691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150" w:firstLine="3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(2) </w:t>
      </w:r>
      <w:r w:rsidR="00FB73FA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理解正弦量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</w:t>
      </w:r>
      <w:r w:rsidR="000A5ED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正弦相量的基本概念，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正弦量的三要素，</w:t>
      </w:r>
      <w:r w:rsidR="000A5ED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电容、电感元件</w:t>
      </w:r>
      <w:r w:rsidR="008F133A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输出特性及其</w:t>
      </w:r>
      <w:r w:rsidR="000A5ED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VCR的相量形式，阻抗和导纳的概念</w:t>
      </w:r>
      <w:r w:rsidR="0098133B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</w:t>
      </w:r>
      <w:r w:rsidR="000A5ED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2FA6BBB9" w14:textId="77777777" w:rsidR="000A5ED5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  </w:t>
      </w:r>
      <w:r w:rsidR="0098133B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(3)</w:t>
      </w:r>
      <w:r w:rsidR="00E713A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</w:t>
      </w:r>
      <w:r w:rsidR="0098133B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相位差、有效值的求法，</w:t>
      </w:r>
      <w:r w:rsidR="007A469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正弦量的表示方法，电路基本定律（LCL、KVL）的相量形式</w:t>
      </w:r>
      <w:r w:rsidR="0098133B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正弦稳态交流电路的相量法（解析法）和相量图法。</w:t>
      </w:r>
    </w:p>
    <w:p w14:paraId="2A7C6BDE" w14:textId="77777777" w:rsidR="000A5ED5" w:rsidRPr="00700D8C" w:rsidRDefault="000A5ED5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  </w:t>
      </w:r>
      <w:r w:rsidR="0098133B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(4)</w:t>
      </w:r>
      <w:r w:rsidR="00E713A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="0098133B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学会利用</w:t>
      </w:r>
      <w:r w:rsidR="00AE5C59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相量法（解析法）和相量图法分析正弦稳态电路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0242FE51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(五)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 xml:space="preserve"> 谐振与互感电路</w:t>
      </w:r>
    </w:p>
    <w:p w14:paraId="5F2314A8" w14:textId="77777777" w:rsidR="009269A0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Cs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bCs/>
          <w:color w:val="000000"/>
          <w:kern w:val="0"/>
          <w:sz w:val="24"/>
          <w:szCs w:val="24"/>
        </w:rPr>
        <w:t>1.考核知识点</w:t>
      </w:r>
    </w:p>
    <w:p w14:paraId="5FDC69D1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串联谐振电路</w:t>
      </w:r>
    </w:p>
    <w:p w14:paraId="25D46047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并联谐振电路</w:t>
      </w:r>
    </w:p>
    <w:p w14:paraId="5F7E461A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互感与互感电压</w:t>
      </w:r>
    </w:p>
    <w:p w14:paraId="0A544A23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含互感的正弦交流电路分析</w:t>
      </w:r>
    </w:p>
    <w:p w14:paraId="5EACC966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5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理想变压器</w:t>
      </w:r>
    </w:p>
    <w:p w14:paraId="25B74019" w14:textId="77777777" w:rsidR="009269A0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lastRenderedPageBreak/>
        <w:t>2.考核要求</w:t>
      </w:r>
    </w:p>
    <w:p w14:paraId="0222C418" w14:textId="77777777" w:rsidR="009269A0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(1)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理解谐振的概念与特点</w:t>
      </w:r>
      <w:r w:rsidR="00761109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="008F133A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理想变压器的工作原理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0AC98B5D" w14:textId="77777777" w:rsidR="009269A0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leftChars="250" w:left="525" w:firstLineChars="150" w:firstLine="3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(2)</w:t>
      </w:r>
      <w:r w:rsidR="0055351D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="00761109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掌握串联、并联谐振电路谐振的条件，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互感元件的电压、电流关系</w:t>
      </w:r>
      <w:r w:rsidR="00761109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="005E555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理想</w:t>
      </w:r>
      <w:r w:rsidR="00761109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变压器的阻抗变换。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   </w:t>
      </w:r>
    </w:p>
    <w:p w14:paraId="70F41C91" w14:textId="77777777" w:rsidR="0009686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50" w:firstLine="10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(3)</w:t>
      </w:r>
      <w:r w:rsidR="00761109" w:rsidRPr="00700D8C">
        <w:rPr>
          <w:rFonts w:ascii="仿宋" w:eastAsia="仿宋" w:hAnsi="仿宋"/>
          <w:color w:val="000000"/>
          <w:kern w:val="0"/>
          <w:sz w:val="24"/>
          <w:szCs w:val="24"/>
        </w:rPr>
        <w:t xml:space="preserve"> </w:t>
      </w:r>
      <w:r w:rsidR="00761109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学会分析计算含有互感线圈电路。</w:t>
      </w:r>
    </w:p>
    <w:p w14:paraId="5FF8D6D5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（六）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三相电路</w:t>
      </w:r>
    </w:p>
    <w:p w14:paraId="68569726" w14:textId="77777777" w:rsidR="009269A0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Cs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bCs/>
          <w:color w:val="000000"/>
          <w:kern w:val="0"/>
          <w:sz w:val="24"/>
          <w:szCs w:val="24"/>
        </w:rPr>
        <w:t>1.考核知识点</w:t>
      </w:r>
    </w:p>
    <w:p w14:paraId="5CF16A9D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三相电源与三相负载</w:t>
      </w:r>
    </w:p>
    <w:p w14:paraId="3493F2C3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对称三相电路的计算</w:t>
      </w:r>
    </w:p>
    <w:p w14:paraId="2AD4E1A2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不对称三相电路的特点及分析</w:t>
      </w:r>
    </w:p>
    <w:p w14:paraId="43E0BF92" w14:textId="77777777" w:rsidR="001231D1" w:rsidRPr="00700D8C" w:rsidRDefault="009269A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三相电路的功率</w:t>
      </w:r>
    </w:p>
    <w:p w14:paraId="202214F7" w14:textId="77777777" w:rsidR="00C74870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568B01CD" w14:textId="77777777" w:rsidR="00195949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)理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解三相电路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的概念</w:t>
      </w:r>
      <w:r w:rsidR="0071545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、连接方式；三相电路三种功率（有功功率、无功功率、视在功率）的物理意义及其相互联系；不对称三相电路的概念。</w:t>
      </w:r>
    </w:p>
    <w:p w14:paraId="2DD0E68C" w14:textId="77777777" w:rsidR="00096861" w:rsidRPr="00700D8C" w:rsidRDefault="00195949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(2)</w:t>
      </w:r>
      <w:r w:rsidR="0071545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掌握不同联接方式的对称三相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电路</w:t>
      </w:r>
      <w:r w:rsidR="0071545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线电压、相电压关系，线电流、相电流关系；不对称三相电路特点及基本分析方法</w:t>
      </w:r>
      <w:r w:rsidR="00C7487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422950DE" w14:textId="77777777" w:rsidR="00096861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(3)</w:t>
      </w:r>
      <w:r w:rsidR="0071545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学会计算对称三相电路的一般方法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。</w:t>
      </w:r>
    </w:p>
    <w:p w14:paraId="46101D7B" w14:textId="77777777" w:rsidR="001231D1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(七)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 xml:space="preserve"> 非正弦周期电流电路</w:t>
      </w:r>
    </w:p>
    <w:p w14:paraId="7347C070" w14:textId="77777777" w:rsidR="00C74870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Cs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bCs/>
          <w:color w:val="000000"/>
          <w:kern w:val="0"/>
          <w:sz w:val="24"/>
          <w:szCs w:val="24"/>
        </w:rPr>
        <w:t>1.考核知识点</w:t>
      </w:r>
    </w:p>
    <w:p w14:paraId="22AE70D7" w14:textId="77777777" w:rsidR="001231D1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非正弦周期量</w:t>
      </w:r>
    </w:p>
    <w:p w14:paraId="192BAE2B" w14:textId="77777777" w:rsidR="001231D1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有效值、平均值和平均功率</w:t>
      </w:r>
    </w:p>
    <w:p w14:paraId="3BC554BA" w14:textId="77777777" w:rsidR="001231D1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非正弦周期电流电路的分析</w:t>
      </w:r>
    </w:p>
    <w:p w14:paraId="1C504AC0" w14:textId="77777777" w:rsidR="00C74870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4F505FCC" w14:textId="77777777" w:rsidR="00096861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lastRenderedPageBreak/>
        <w:t>(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proofErr w:type="gramStart"/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了解非</w:t>
      </w:r>
      <w:proofErr w:type="gramEnd"/>
      <w:r w:rsidR="0009686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正弦周期信号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，非正弦周期函数的傅里叶级数展开；了解滤波器概念；了解对称三相电路中的零序分量和负序分量的特点。</w:t>
      </w:r>
    </w:p>
    <w:p w14:paraId="5977E9DA" w14:textId="77777777" w:rsidR="00C74870" w:rsidRPr="00700D8C" w:rsidRDefault="00C74870" w:rsidP="00700D8C">
      <w:pPr>
        <w:widowControl/>
        <w:shd w:val="clear" w:color="auto" w:fill="FFFFFF"/>
        <w:adjustRightInd w:val="0"/>
        <w:snapToGrid w:val="0"/>
        <w:spacing w:line="560" w:lineRule="exact"/>
        <w:ind w:leftChars="150" w:left="315" w:firstLineChars="150" w:firstLine="3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（2）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掌握各种信号傅氏级数展开公式的应用；有效值、平均值和平均功率</w:t>
      </w:r>
      <w:r w:rsidR="00FF0B7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的计算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；</w:t>
      </w:r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高低通</w:t>
      </w:r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、带通和</w:t>
      </w:r>
      <w:proofErr w:type="gramStart"/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阻通</w:t>
      </w:r>
      <w:proofErr w:type="gramEnd"/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四种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滤波器的工作原理</w:t>
      </w:r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及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非正弦周期电流电路分析的基本原则和步骤</w:t>
      </w:r>
      <w:r w:rsidR="00C27EF0" w:rsidRPr="00700D8C">
        <w:rPr>
          <w:rFonts w:ascii="仿宋" w:eastAsia="仿宋" w:hAnsi="仿宋"/>
          <w:color w:val="000000"/>
          <w:kern w:val="0"/>
          <w:sz w:val="24"/>
          <w:szCs w:val="24"/>
        </w:rPr>
        <w:t xml:space="preserve"> </w:t>
      </w:r>
    </w:p>
    <w:p w14:paraId="68533ABE" w14:textId="77777777" w:rsidR="00C74870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300" w:firstLine="72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（3）</w:t>
      </w:r>
      <w:r w:rsidR="00C27EF0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学会含串联和并联谐振的非正弦周期电流电路的基本分析方法。</w:t>
      </w:r>
    </w:p>
    <w:p w14:paraId="5C01701A" w14:textId="77777777" w:rsidR="001231D1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(八)</w:t>
      </w:r>
      <w:r w:rsidR="001231D1"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 xml:space="preserve"> 动态电路的时域分析</w:t>
      </w:r>
    </w:p>
    <w:p w14:paraId="3E36708F" w14:textId="77777777" w:rsidR="00FF0B7E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/>
          <w:bCs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bCs/>
          <w:color w:val="000000"/>
          <w:kern w:val="0"/>
          <w:sz w:val="24"/>
          <w:szCs w:val="24"/>
        </w:rPr>
        <w:t>1.考核知识点</w:t>
      </w:r>
    </w:p>
    <w:p w14:paraId="4988F2FE" w14:textId="77777777" w:rsidR="001231D1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1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电路的动态过程与动态响应</w:t>
      </w:r>
    </w:p>
    <w:p w14:paraId="25DEDA55" w14:textId="77777777" w:rsidR="001231D1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2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电路初始条件的确定</w:t>
      </w:r>
    </w:p>
    <w:p w14:paraId="716AC378" w14:textId="77777777" w:rsidR="001231D1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求解一阶电路动态响应的三要素法</w:t>
      </w:r>
    </w:p>
    <w:p w14:paraId="27D9D592" w14:textId="77777777" w:rsidR="001231D1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4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一阶电路响应的分类</w:t>
      </w:r>
    </w:p>
    <w:p w14:paraId="6AE308FE" w14:textId="77777777" w:rsidR="001231D1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5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1231D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一阶电路的阶跃响应</w:t>
      </w:r>
    </w:p>
    <w:p w14:paraId="22DCF901" w14:textId="77777777" w:rsidR="00FF0B7E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bCs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Cs/>
          <w:kern w:val="0"/>
          <w:sz w:val="24"/>
          <w:szCs w:val="24"/>
        </w:rPr>
        <w:t>2.考核要求</w:t>
      </w:r>
    </w:p>
    <w:p w14:paraId="1249513D" w14:textId="77777777" w:rsidR="00BC669F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(1)</w:t>
      </w:r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了解动态响应的分类和分析动态过程要用的三种分析方法。</w:t>
      </w:r>
    </w:p>
    <w:p w14:paraId="21BE5BA4" w14:textId="77777777" w:rsidR="00FF0B7E" w:rsidRPr="00700D8C" w:rsidRDefault="00BC669F" w:rsidP="00700D8C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(2)理解</w:t>
      </w:r>
      <w:proofErr w:type="gramStart"/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一阶零输入</w:t>
      </w:r>
      <w:proofErr w:type="gramEnd"/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、</w:t>
      </w:r>
      <w:proofErr w:type="gramStart"/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一阶零状态</w:t>
      </w:r>
      <w:proofErr w:type="gramEnd"/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和</w:t>
      </w:r>
      <w:proofErr w:type="gramStart"/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一阶全响应</w:t>
      </w:r>
      <w:proofErr w:type="gramEnd"/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动态电路</w:t>
      </w:r>
      <w:r w:rsidR="00FF0B7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</w:t>
      </w:r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具体含义及其相互关系；理解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初始值</w:t>
      </w:r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的概念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和换路定则；理解一阶电路正弦响应动态过程特点。</w:t>
      </w:r>
      <w:r w:rsidR="00FF0B7E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</w:p>
    <w:p w14:paraId="1ECE6B30" w14:textId="77777777" w:rsidR="00FF0B7E" w:rsidRPr="00700D8C" w:rsidRDefault="00FF0B7E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400" w:firstLine="96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(</w:t>
      </w:r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3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)</w:t>
      </w:r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 xml:space="preserve"> </w:t>
      </w:r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掌握</w:t>
      </w:r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分析一阶动态电路的三要素法</w:t>
      </w:r>
      <w:r w:rsidR="00BC669F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="00EA00A8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并学会运用。</w:t>
      </w:r>
    </w:p>
    <w:p w14:paraId="6FF2C449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4F611908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ind w:firstLineChars="250" w:firstLine="60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学生</w:t>
      </w:r>
      <w:r w:rsidR="00942BE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可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自带</w:t>
      </w:r>
      <w:r w:rsidR="009F7EE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电路</w:t>
      </w:r>
      <w:r w:rsidR="00942BE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绘图</w:t>
      </w:r>
      <w:r w:rsidR="009F7EE1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工具，如</w:t>
      </w:r>
      <w:r w:rsidR="00942BE5"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HB铅笔和直尺。</w:t>
      </w:r>
    </w:p>
    <w:p w14:paraId="5B0A3321" w14:textId="77777777" w:rsidR="00384C07" w:rsidRPr="00700D8C" w:rsidRDefault="007D7D5B" w:rsidP="00700D8C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114C1CCB" w14:textId="52E9F867" w:rsidR="007F16A2" w:rsidRDefault="001231D1" w:rsidP="00BF0802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bookmarkStart w:id="1" w:name="_Hlk127215024"/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教科书</w:t>
      </w:r>
      <w:bookmarkEnd w:id="1"/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：</w:t>
      </w:r>
      <w:bookmarkStart w:id="2" w:name="_Hlk127026576"/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石生编著</w:t>
      </w:r>
      <w:bookmarkEnd w:id="2"/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，《电路基本分析（第5版）》，</w:t>
      </w:r>
      <w:r w:rsidR="007F16A2" w:rsidRPr="00BF08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ISBN</w:t>
      </w:r>
      <w:r w:rsidR="007F16A2" w:rsidRPr="00BF08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：</w:t>
      </w:r>
      <w:r w:rsidR="007F16A2" w:rsidRPr="00BF08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9787040506501</w:t>
      </w:r>
      <w:r w:rsidR="007F16A2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="00BF0802">
        <w:rPr>
          <w:rFonts w:ascii="仿宋" w:eastAsia="仿宋" w:hAnsi="仿宋" w:hint="eastAsia"/>
          <w:color w:val="000000"/>
          <w:kern w:val="0"/>
          <w:sz w:val="24"/>
          <w:szCs w:val="24"/>
        </w:rPr>
        <w:t>高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等教育出版社，</w:t>
      </w:r>
      <w:r w:rsidRPr="00BF08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2019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年</w:t>
      </w:r>
      <w:r w:rsidRPr="00BF0802"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05</w:t>
      </w: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月。</w:t>
      </w:r>
    </w:p>
    <w:p w14:paraId="5F0CEB21" w14:textId="06A55F77" w:rsidR="00E26133" w:rsidRPr="00700D8C" w:rsidRDefault="00700D8C" w:rsidP="00BF0802">
      <w:pPr>
        <w:widowControl/>
        <w:shd w:val="clear" w:color="auto" w:fill="FFFFFF"/>
        <w:adjustRightInd w:val="0"/>
        <w:snapToGrid w:val="0"/>
        <w:spacing w:line="560" w:lineRule="exact"/>
        <w:ind w:leftChars="200" w:left="420"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700D8C">
        <w:rPr>
          <w:rFonts w:ascii="仿宋" w:eastAsia="仿宋" w:hAnsi="仿宋" w:hint="eastAsia"/>
          <w:color w:val="000000"/>
          <w:kern w:val="0"/>
          <w:sz w:val="24"/>
          <w:szCs w:val="24"/>
        </w:rPr>
        <w:t>购买链接</w:t>
      </w:r>
      <w:r>
        <w:rPr>
          <w:rFonts w:ascii="仿宋" w:eastAsia="仿宋" w:hAnsi="仿宋" w:hint="eastAsia"/>
          <w:color w:val="000000"/>
          <w:kern w:val="0"/>
          <w:sz w:val="24"/>
          <w:szCs w:val="24"/>
        </w:rPr>
        <w:t>：</w:t>
      </w:r>
      <w:r w:rsidR="007F16A2" w:rsidRPr="00BF080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https://www.dushu.com/book/13656168/</w:t>
      </w:r>
    </w:p>
    <w:sectPr w:rsidR="00E26133" w:rsidRPr="00700D8C" w:rsidSect="00351BB4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49682" w14:textId="77777777" w:rsidR="00CE7261" w:rsidRDefault="00CE7261" w:rsidP="001A693F">
      <w:r>
        <w:separator/>
      </w:r>
    </w:p>
  </w:endnote>
  <w:endnote w:type="continuationSeparator" w:id="0">
    <w:p w14:paraId="4EA3528E" w14:textId="77777777" w:rsidR="00CE7261" w:rsidRDefault="00CE7261" w:rsidP="001A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B40A6" w14:textId="77777777" w:rsidR="00CE7261" w:rsidRDefault="00CE7261" w:rsidP="001A693F">
      <w:r>
        <w:separator/>
      </w:r>
    </w:p>
  </w:footnote>
  <w:footnote w:type="continuationSeparator" w:id="0">
    <w:p w14:paraId="0D27F934" w14:textId="77777777" w:rsidR="00CE7261" w:rsidRDefault="00CE7261" w:rsidP="001A6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F314A"/>
    <w:multiLevelType w:val="hybridMultilevel"/>
    <w:tmpl w:val="A4D62264"/>
    <w:lvl w:ilvl="0" w:tplc="539E46E8">
      <w:start w:val="1"/>
      <w:numFmt w:val="japaneseCounting"/>
      <w:lvlText w:val="%1、"/>
      <w:lvlJc w:val="left"/>
      <w:pPr>
        <w:ind w:left="720" w:hanging="72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91606400">
    <w:abstractNumId w:val="1"/>
  </w:num>
  <w:num w:numId="2" w16cid:durableId="25178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422"/>
    <w:rsid w:val="000002BF"/>
    <w:rsid w:val="00096861"/>
    <w:rsid w:val="000A0D71"/>
    <w:rsid w:val="000A5ED5"/>
    <w:rsid w:val="001231D1"/>
    <w:rsid w:val="00124A6A"/>
    <w:rsid w:val="00131A4F"/>
    <w:rsid w:val="0017354C"/>
    <w:rsid w:val="00195949"/>
    <w:rsid w:val="001A693F"/>
    <w:rsid w:val="00232435"/>
    <w:rsid w:val="002876F8"/>
    <w:rsid w:val="002A18B4"/>
    <w:rsid w:val="0031026F"/>
    <w:rsid w:val="00351BB4"/>
    <w:rsid w:val="00384C07"/>
    <w:rsid w:val="00395CC8"/>
    <w:rsid w:val="00400FA6"/>
    <w:rsid w:val="00437EF6"/>
    <w:rsid w:val="00442920"/>
    <w:rsid w:val="004471FA"/>
    <w:rsid w:val="0055351D"/>
    <w:rsid w:val="005839DE"/>
    <w:rsid w:val="005E5550"/>
    <w:rsid w:val="00700D8C"/>
    <w:rsid w:val="00715450"/>
    <w:rsid w:val="00761109"/>
    <w:rsid w:val="00772242"/>
    <w:rsid w:val="007A35D5"/>
    <w:rsid w:val="007A4691"/>
    <w:rsid w:val="007D7D5B"/>
    <w:rsid w:val="007F16A2"/>
    <w:rsid w:val="00841958"/>
    <w:rsid w:val="00850257"/>
    <w:rsid w:val="008E2A9F"/>
    <w:rsid w:val="008E7F01"/>
    <w:rsid w:val="008F133A"/>
    <w:rsid w:val="00921F6B"/>
    <w:rsid w:val="009269A0"/>
    <w:rsid w:val="00942BE5"/>
    <w:rsid w:val="0094648D"/>
    <w:rsid w:val="0098133B"/>
    <w:rsid w:val="00994F35"/>
    <w:rsid w:val="009A1CBE"/>
    <w:rsid w:val="009C1F25"/>
    <w:rsid w:val="009D5AD8"/>
    <w:rsid w:val="009F5F64"/>
    <w:rsid w:val="009F7EE1"/>
    <w:rsid w:val="00A6616A"/>
    <w:rsid w:val="00AE3E5F"/>
    <w:rsid w:val="00AE5C59"/>
    <w:rsid w:val="00AF6511"/>
    <w:rsid w:val="00AF79B9"/>
    <w:rsid w:val="00B0410C"/>
    <w:rsid w:val="00B2099C"/>
    <w:rsid w:val="00B47364"/>
    <w:rsid w:val="00B70422"/>
    <w:rsid w:val="00B72552"/>
    <w:rsid w:val="00B95644"/>
    <w:rsid w:val="00BC669F"/>
    <w:rsid w:val="00BF0802"/>
    <w:rsid w:val="00C27EF0"/>
    <w:rsid w:val="00C74870"/>
    <w:rsid w:val="00CE7261"/>
    <w:rsid w:val="00D3427C"/>
    <w:rsid w:val="00DF6272"/>
    <w:rsid w:val="00E26133"/>
    <w:rsid w:val="00E30C50"/>
    <w:rsid w:val="00E329E0"/>
    <w:rsid w:val="00E70554"/>
    <w:rsid w:val="00E713AF"/>
    <w:rsid w:val="00EA00A8"/>
    <w:rsid w:val="00EB56B9"/>
    <w:rsid w:val="00EE05CC"/>
    <w:rsid w:val="00EE75FE"/>
    <w:rsid w:val="00EF0742"/>
    <w:rsid w:val="00F93210"/>
    <w:rsid w:val="00FB3015"/>
    <w:rsid w:val="00FB73FA"/>
    <w:rsid w:val="00FF0B7E"/>
    <w:rsid w:val="01EA602B"/>
    <w:rsid w:val="11777DA4"/>
    <w:rsid w:val="247843AF"/>
    <w:rsid w:val="2A464629"/>
    <w:rsid w:val="6F49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EB5745"/>
  <w15:docId w15:val="{5C72ADED-3988-4771-95B8-3B541A8F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9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351B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351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51BB4"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sid w:val="00351BB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351BB4"/>
    <w:rPr>
      <w:sz w:val="18"/>
      <w:szCs w:val="18"/>
    </w:rPr>
  </w:style>
  <w:style w:type="paragraph" w:styleId="a8">
    <w:name w:val="List Paragraph"/>
    <w:basedOn w:val="a"/>
    <w:uiPriority w:val="99"/>
    <w:qFormat/>
    <w:rsid w:val="00351BB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styleId="a9">
    <w:name w:val="Table Grid"/>
    <w:basedOn w:val="a1"/>
    <w:qFormat/>
    <w:rsid w:val="000A0D7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8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415</Words>
  <Characters>2372</Characters>
  <Application>Microsoft Office Word</Application>
  <DocSecurity>0</DocSecurity>
  <Lines>19</Lines>
  <Paragraphs>5</Paragraphs>
  <ScaleCrop>false</ScaleCrop>
  <Company>china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Chen</cp:lastModifiedBy>
  <cp:revision>9</cp:revision>
  <dcterms:created xsi:type="dcterms:W3CDTF">2022-02-22T12:32:00Z</dcterms:created>
  <dcterms:modified xsi:type="dcterms:W3CDTF">2023-02-13T13:27:00Z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