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中南林业科技大学涉外学院</w:t>
      </w:r>
      <w:r>
        <w:rPr>
          <w:rFonts w:ascii="方正小标宋简体" w:hAnsi="黑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黑体" w:eastAsia="方正小标宋简体" w:cs="方正小标宋简体"/>
          <w:sz w:val="36"/>
          <w:szCs w:val="36"/>
        </w:rPr>
        <w:t>3年“专升本”</w:t>
      </w:r>
    </w:p>
    <w:p>
      <w:pPr>
        <w:widowControl/>
        <w:shd w:val="clear" w:color="auto" w:fill="FFFFFF"/>
        <w:spacing w:after="312" w:afterLines="100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《广播电视概论》课程考试大纲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_GB2312" w:hAnsi="宋体" w:eastAsia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考试基本要求</w:t>
      </w:r>
    </w:p>
    <w:p>
      <w:pPr>
        <w:adjustRightInd w:val="0"/>
        <w:spacing w:line="560" w:lineRule="exact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《广播电视概论》是一门专业基础考试科目。考查学生对广播电视行业发展与基本理论、知识的熟悉程度，对广播电视前沿现象的把握和分析能力，对广播电视创作理论和创作环节的掌握能力。</w:t>
      </w:r>
    </w:p>
    <w:p>
      <w:pPr>
        <w:widowControl/>
        <w:shd w:val="clear" w:color="auto" w:fill="FFFFFF"/>
        <w:spacing w:line="560" w:lineRule="exact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考试方式：闭卷考试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ascii="仿宋" w:hAnsi="仿宋" w:eastAsia="仿宋" w:cs="宋体"/>
          <w:color w:val="000000"/>
          <w:kern w:val="0"/>
          <w:sz w:val="24"/>
          <w:szCs w:val="24"/>
        </w:rPr>
        <w:t>考试时间：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100分钟</w:t>
      </w:r>
    </w:p>
    <w:p>
      <w:pPr>
        <w:adjustRightInd w:val="0"/>
        <w:spacing w:line="560" w:lineRule="exact"/>
        <w:ind w:firstLine="480" w:firstLineChars="200"/>
        <w:rPr>
          <w:rFonts w:hint="eastAsia"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题型比例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选择题（10%）、名词解释（20%）、简答题（30%）、综合论述题（40%）</w:t>
      </w:r>
    </w:p>
    <w:p>
      <w:pPr>
        <w:widowControl/>
        <w:shd w:val="clear" w:color="auto" w:fill="FFFFFF"/>
        <w:spacing w:line="560" w:lineRule="exact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三、考试内容及考试要求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（一）广播电视发明与技术基础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广播电视与人类传播史的革命；声音广播的发明与早期发展；电视广播的发明与发展；广播电视的主要技术标准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（二）世界广播电视体制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三种理论模式；美国模式；西欧</w:t>
      </w:r>
      <w:r>
        <w:rPr>
          <w:rFonts w:ascii="仿宋" w:hAnsi="仿宋" w:eastAsia="仿宋"/>
          <w:bCs/>
          <w:sz w:val="24"/>
          <w:szCs w:val="24"/>
        </w:rPr>
        <w:t>/</w:t>
      </w:r>
      <w:r>
        <w:rPr>
          <w:rFonts w:hint="eastAsia" w:ascii="仿宋" w:hAnsi="仿宋" w:eastAsia="仿宋"/>
          <w:bCs/>
          <w:sz w:val="24"/>
          <w:szCs w:val="24"/>
        </w:rPr>
        <w:t>日本模式；中国模式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（三）中国广播电视的起步和发展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民国时期广播事业概括；人民广播事业的诞生与发展；新中国电视事业的诞生与发展；港澳台地区广播电视概览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（四）广播电视技术发展：有线系统、卫星系统、“三网融合”</w:t>
      </w:r>
    </w:p>
    <w:p>
      <w:pPr>
        <w:adjustRightInd w:val="0"/>
        <w:spacing w:line="560" w:lineRule="exact"/>
        <w:ind w:firstLine="480" w:firstLineChars="20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有线电视系统的特点与发展概述；中国卫星电视广播的应用与发展；卫星电视广播的跨境传播与管理；“三网融合”和“全国一网”</w:t>
      </w:r>
    </w:p>
    <w:p>
      <w:pPr>
        <w:adjustRightInd w:val="0"/>
        <w:spacing w:line="560" w:lineRule="exac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 xml:space="preserve">    （五）中国传播电视法规与从业者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中国广播电视管理的行政和法规体系；核心法规：从《广播电视管理条例》到《广播电视法》；中国广播电视节目的规范与管理；中国政府对境外影视剧的管理与规范；中国广播电视从业者现状及发展目标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（六）广播电视的视听符号——声音与画面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广播电视的传播符号；声音语言：从广播到电视；广播电视中的音响与音乐；电视画面、镜头语言、声画关系；新技术时代的视听语言：新的可能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（七）广播电视节目——类型、市场与编排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中国广播电视节目的沿革和基本类别；栏目、板块和频率/频道专业化：中国广播电视节目的发展；广播电视市场优选化的历史过程；广播电视节目的类型化策略和节目编排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（八）广播电视新闻——类别与变化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广播电视新闻的概念和基本类别；现场直播和民生新闻：中国广播电视新闻改革的重要维度；移动互联网时代的广播电视新闻：“液态”新闻业的启示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（九）广播电视新闻——全新闻频率/频道、深度报道、非虚构文本和可视化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广播电视全新闻频率</w:t>
      </w:r>
      <w:r>
        <w:rPr>
          <w:rFonts w:ascii="仿宋" w:hAnsi="仿宋" w:eastAsia="仿宋"/>
          <w:bCs/>
          <w:sz w:val="24"/>
          <w:szCs w:val="24"/>
        </w:rPr>
        <w:t>/</w:t>
      </w:r>
      <w:r>
        <w:rPr>
          <w:rFonts w:hint="eastAsia" w:ascii="仿宋" w:hAnsi="仿宋" w:eastAsia="仿宋"/>
          <w:bCs/>
          <w:sz w:val="24"/>
          <w:szCs w:val="24"/>
        </w:rPr>
        <w:t>频道的理念和实践策略；广播电视新闻深度报道的发展和意义；移动互联网时代的非虚构文本和可视化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（十）广播电视谈话节目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广播电视谈话节目的基本内涵和发展；广播电视谈话节目的类别和特征；互联网时代的谈话节目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（十一）广播电视文艺娱乐节目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广播电视文艺娱乐节目沿革和类别；广播音乐节目和音乐广播；广播电视游戏节目；电视真人秀；广播剧和电视剧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（十二）广播电视体育节目</w:t>
      </w:r>
    </w:p>
    <w:p>
      <w:pPr>
        <w:adjustRightInd w:val="0"/>
        <w:spacing w:line="560" w:lineRule="exact"/>
        <w:ind w:firstLine="482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广播电视体育节目的特点和种类；中国广播电视体育节目的历史和发展；广播电视产业和体育产业的互利共赢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（十三）广播电视受众与受众研究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广播电视受众：特征与变化；广播电视受众研究：视听率测量；广播电视受众研究：电视节目欣赏指数</w:t>
      </w:r>
    </w:p>
    <w:p>
      <w:pPr>
        <w:adjustRightInd w:val="0"/>
        <w:spacing w:line="560" w:lineRule="exact"/>
        <w:ind w:firstLine="480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（十四）广播电视的社会功能与技术驱动的未来</w:t>
      </w:r>
    </w:p>
    <w:p>
      <w:pPr>
        <w:adjustRightInd w:val="0"/>
        <w:spacing w:line="560" w:lineRule="exact"/>
        <w:ind w:firstLine="480"/>
        <w:rPr>
          <w:rFonts w:hint="eastAsia"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广播电视的社会影响和传播特性；广播电视的社会功能；超越广播电视：技术驱动的未来</w:t>
      </w:r>
    </w:p>
    <w:p>
      <w:pPr>
        <w:widowControl/>
        <w:shd w:val="clear" w:color="auto" w:fill="FFFFFF"/>
        <w:spacing w:line="560" w:lineRule="exact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四、其他说明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请考生自带黑色签字笔参加考试。</w:t>
      </w:r>
    </w:p>
    <w:p>
      <w:pPr>
        <w:widowControl/>
        <w:shd w:val="clear" w:color="auto" w:fill="FFFFFF"/>
        <w:spacing w:line="560" w:lineRule="exact"/>
        <w:rPr>
          <w:rFonts w:ascii="仿宋_GB2312" w:hAnsi="宋体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五、参考书目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陆晔 赵民，《当代广播电视概论》（第三版），复旦大学出版社，2021年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购买链接：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hint="default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kern w:val="0"/>
          <w:sz w:val="24"/>
          <w:szCs w:val="24"/>
          <w:lang w:val="en-US" w:eastAsia="zh-CN"/>
        </w:rPr>
        <w:t>https://item.m.jd.com/product/13404418.html?&amp;utm_source=iosapp&amp;utm_medium=appshare&amp;utm_campaign=t_335139774&amp;utm_term=CopyURL&amp;ad_od=share&amp;gx=RnFnl2NYa2DRz9RP--txDxLGFS_9knbjBZeA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4NzIyN2MxYTlmMzQ1NGE2MjU5NWRkMjhlOGMxYTAifQ=="/>
  </w:docVars>
  <w:rsids>
    <w:rsidRoot w:val="0074177C"/>
    <w:rsid w:val="000640A1"/>
    <w:rsid w:val="000E0287"/>
    <w:rsid w:val="000E08DB"/>
    <w:rsid w:val="00270990"/>
    <w:rsid w:val="003311BA"/>
    <w:rsid w:val="00397BBE"/>
    <w:rsid w:val="003C5389"/>
    <w:rsid w:val="004736CD"/>
    <w:rsid w:val="0048357F"/>
    <w:rsid w:val="0050635B"/>
    <w:rsid w:val="005C7ABD"/>
    <w:rsid w:val="005D08E1"/>
    <w:rsid w:val="00660A67"/>
    <w:rsid w:val="00701C9B"/>
    <w:rsid w:val="0074177C"/>
    <w:rsid w:val="00826F4C"/>
    <w:rsid w:val="00A66AA3"/>
    <w:rsid w:val="00A92A46"/>
    <w:rsid w:val="00B53070"/>
    <w:rsid w:val="00E937AF"/>
    <w:rsid w:val="00F05B2E"/>
    <w:rsid w:val="21C96DBB"/>
    <w:rsid w:val="74B4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197</Words>
  <Characters>1124</Characters>
  <Lines>9</Lines>
  <Paragraphs>2</Paragraphs>
  <TotalTime>10</TotalTime>
  <ScaleCrop>false</ScaleCrop>
  <LinksUpToDate>false</LinksUpToDate>
  <CharactersWithSpaces>1319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2022-02-22T07:07:00Z</dcterms:created>
  <dc:creator>PC</dc:creator>
  <cp:lastModifiedBy>apple</cp:lastModifiedBy>
  <dcterms:modified xsi:type="dcterms:W3CDTF">2023-02-15T14:40:56Z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7FAEF7D815F342E4A68841BD35BEBFED</vt:lpwstr>
  </property>
</Properties>
</file>